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06" w:rsidRPr="00956806" w:rsidRDefault="00267C4B" w:rsidP="0095680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</w:t>
      </w:r>
      <w:r w:rsidR="00D60A6F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сельском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поселении </w:t>
      </w:r>
      <w:r w:rsidR="00C52567">
        <w:rPr>
          <w:rFonts w:ascii="Times New Roman" w:hAnsi="Times New Roman"/>
          <w:b/>
          <w:noProof/>
          <w:sz w:val="28"/>
          <w:szCs w:val="28"/>
        </w:rPr>
        <w:t>Старая Бинарадка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545FFF">
        <w:rPr>
          <w:rFonts w:ascii="Times New Roman" w:hAnsi="Times New Roman"/>
          <w:b/>
          <w:noProof/>
          <w:sz w:val="28"/>
          <w:szCs w:val="28"/>
        </w:rPr>
        <w:t>Красноярский</w:t>
      </w:r>
      <w:r w:rsidR="00C029C1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решения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Собрания представителей </w:t>
      </w:r>
      <w:r w:rsidR="00D60A6F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сельского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поселения </w:t>
      </w:r>
      <w:r w:rsidR="00C52567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Старая </w:t>
      </w:r>
      <w:proofErr w:type="spellStart"/>
      <w:r w:rsidR="00C52567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Бинарадка</w:t>
      </w:r>
      <w:proofErr w:type="spellEnd"/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r w:rsidR="00545FFF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Красноярский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956806" w:rsidRPr="009568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«О внесении изменений в решение собрания представителей сельского поселения Старая </w:t>
      </w:r>
      <w:proofErr w:type="spellStart"/>
      <w:r w:rsidR="00956806" w:rsidRPr="009568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Бинарадка</w:t>
      </w:r>
      <w:proofErr w:type="spellEnd"/>
      <w:r w:rsidR="00956806" w:rsidRPr="009568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Красноярский Самарской области № 23 от 14.07.2020г. «Об утверждении Правил благоустройства территории сельского поселения Старая </w:t>
      </w:r>
      <w:proofErr w:type="spellStart"/>
      <w:r w:rsidR="00956806" w:rsidRPr="009568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Бинарадка</w:t>
      </w:r>
      <w:proofErr w:type="spellEnd"/>
      <w:r w:rsidR="00956806" w:rsidRPr="009568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</w:t>
      </w:r>
      <w:proofErr w:type="gramEnd"/>
      <w:r w:rsidR="00956806" w:rsidRPr="009568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956806" w:rsidRPr="009568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Красноярский</w:t>
      </w:r>
      <w:proofErr w:type="gramEnd"/>
      <w:r w:rsidR="00956806" w:rsidRPr="009568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Самарской области»</w:t>
      </w:r>
    </w:p>
    <w:p w:rsidR="002D22B1" w:rsidRPr="00920A78" w:rsidRDefault="002D22B1" w:rsidP="00956806">
      <w:pPr>
        <w:spacing w:after="0"/>
        <w:jc w:val="center"/>
        <w:outlineLvl w:val="0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</w:t>
      </w:r>
      <w:r w:rsidR="00357F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Дата оформления заключения о результатах публичных слушаний -</w:t>
      </w:r>
      <w:r w:rsidR="009568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</w:t>
      </w:r>
      <w:r w:rsidR="0092727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</w:t>
      </w:r>
      <w:bookmarkStart w:id="0" w:name="_GoBack"/>
      <w:bookmarkEnd w:id="0"/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9568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545FF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9568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7C4B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</w:t>
      </w:r>
      <w:r w:rsidR="00357F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Наименование проекта, рассмотренного на публичных слушаниях - </w:t>
      </w:r>
      <w:proofErr w:type="gramStart"/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проект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решения Собрания представителей </w:t>
      </w:r>
      <w:r w:rsid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сельского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поселения </w:t>
      </w:r>
      <w:r w:rsidR="00C5256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Старая </w:t>
      </w:r>
      <w:proofErr w:type="spellStart"/>
      <w:r w:rsidR="00C5256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Бинарадка</w:t>
      </w:r>
      <w:proofErr w:type="spellEnd"/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r w:rsidR="00545FF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Красноярский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</w:t>
      </w:r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 внесении изменений в решение собрания представителей сельского поселения Старая </w:t>
      </w:r>
      <w:proofErr w:type="spellStart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Бинарадка</w:t>
      </w:r>
      <w:proofErr w:type="spellEnd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Красноярский Самарской области № 23 от 14.07.2020г. «Об утверждении Правил благоустройства территории сельского поселения Старая </w:t>
      </w:r>
      <w:proofErr w:type="spellStart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Бинарадка</w:t>
      </w:r>
      <w:proofErr w:type="spellEnd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Красноярский Самарской области»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(дале</w:t>
      </w:r>
      <w:r w:rsid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соответственно – Проект</w:t>
      </w:r>
      <w:r w:rsidR="0075285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Правила).</w:t>
      </w:r>
      <w:proofErr w:type="gramEnd"/>
    </w:p>
    <w:p w:rsidR="00291346" w:rsidRDefault="00291346" w:rsidP="008A63B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913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Основание проведения публичных слушаний — постановление Главы </w:t>
      </w:r>
      <w:r w:rsid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сельского</w:t>
      </w:r>
      <w:r w:rsidRPr="002913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поселения </w:t>
      </w:r>
      <w:r w:rsidR="00C5256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Старая </w:t>
      </w:r>
      <w:proofErr w:type="spellStart"/>
      <w:r w:rsidR="00C5256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Бинарадка</w:t>
      </w:r>
      <w:proofErr w:type="spellEnd"/>
      <w:r w:rsidRPr="002913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Красноярский Самарской области </w:t>
      </w:r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от 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30</w:t>
      </w:r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.202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№ 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45</w:t>
      </w:r>
      <w:proofErr w:type="gramStart"/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</w:t>
      </w:r>
      <w:proofErr w:type="gramEnd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проведении публичных слушаний по проекту решения Собрания представителей сельского поселения Старая </w:t>
      </w:r>
      <w:proofErr w:type="spellStart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Бинарадка</w:t>
      </w:r>
      <w:proofErr w:type="spellEnd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Красноярский Самарской области «О внесении изменений в решение собрания представителей сельского поселения Старая </w:t>
      </w:r>
      <w:proofErr w:type="spellStart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Бинарадка</w:t>
      </w:r>
      <w:proofErr w:type="spellEnd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Красноярский Самарской области № 23 от 14.07.2020г. «Об утверждении Правил благоустройства территории сельского поселения </w:t>
      </w:r>
      <w:proofErr w:type="gramStart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Старая</w:t>
      </w:r>
      <w:proofErr w:type="gramEnd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Бинарадка</w:t>
      </w:r>
      <w:proofErr w:type="spellEnd"/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Красноярский </w:t>
      </w:r>
      <w:r w:rsidR="006F261D" w:rsidRP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Самарской области»</w:t>
      </w:r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опубликованное в газете «Красноярский вестник» от </w:t>
      </w:r>
      <w:r w:rsidR="001C793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23</w:t>
      </w:r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.05.2020 № 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15</w:t>
      </w:r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(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377</w:t>
      </w:r>
      <w:r w:rsidR="00D60A6F" w:rsidRP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)</w:t>
      </w:r>
      <w:r w:rsidRPr="002913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:rsidR="000339EB" w:rsidRPr="00920A78" w:rsidRDefault="000339E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0339E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Срок проведения публичных слушаний – с 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02</w:t>
      </w:r>
      <w:r w:rsidRPr="000339E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Pr="000339E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.202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Pr="000339E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по 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</w:t>
      </w:r>
      <w:r w:rsidR="001C793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7</w:t>
      </w:r>
      <w:r w:rsidRPr="000339E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</w:t>
      </w:r>
      <w:r w:rsidRPr="000339E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.202</w:t>
      </w:r>
      <w:r w:rsidR="006F26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Pr="000339E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:rsidR="00E90788" w:rsidRDefault="00267C4B" w:rsidP="00357F4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357F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публичных слушаниях приняли участие </w:t>
      </w:r>
      <w:r w:rsidR="001C2B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</w:t>
      </w:r>
      <w:r w:rsidR="001C2B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</w:t>
      </w:r>
      <w:r w:rsidR="00E907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в том числе:</w:t>
      </w:r>
    </w:p>
    <w:p w:rsidR="00BF7E0C" w:rsidRPr="00BF7E0C" w:rsidRDefault="00BF7E0C" w:rsidP="00BF7E0C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7E0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 w:rsidRPr="00BF7E0C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BF7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E0C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BF7E0C">
        <w:rPr>
          <w:rFonts w:ascii="Times New Roman" w:hAnsi="Times New Roman" w:cs="Times New Roman"/>
          <w:sz w:val="28"/>
          <w:szCs w:val="28"/>
        </w:rPr>
        <w:t xml:space="preserve"> 1</w:t>
      </w:r>
      <w:r w:rsidR="006F261D">
        <w:rPr>
          <w:rFonts w:ascii="Times New Roman" w:hAnsi="Times New Roman" w:cs="Times New Roman"/>
          <w:sz w:val="28"/>
          <w:szCs w:val="28"/>
        </w:rPr>
        <w:t>1</w:t>
      </w:r>
      <w:r w:rsidRPr="00BF7E0C">
        <w:rPr>
          <w:rFonts w:ascii="Times New Roman" w:hAnsi="Times New Roman" w:cs="Times New Roman"/>
          <w:sz w:val="28"/>
          <w:szCs w:val="28"/>
        </w:rPr>
        <w:t xml:space="preserve"> </w:t>
      </w:r>
      <w:r w:rsidR="006F261D">
        <w:rPr>
          <w:rFonts w:ascii="Times New Roman" w:hAnsi="Times New Roman" w:cs="Times New Roman"/>
          <w:sz w:val="28"/>
          <w:szCs w:val="28"/>
        </w:rPr>
        <w:t>апреля</w:t>
      </w:r>
      <w:r w:rsidRPr="00BF7E0C">
        <w:rPr>
          <w:rFonts w:ascii="Times New Roman" w:hAnsi="Times New Roman" w:cs="Times New Roman"/>
          <w:sz w:val="28"/>
          <w:szCs w:val="28"/>
        </w:rPr>
        <w:t xml:space="preserve"> 202</w:t>
      </w:r>
      <w:r w:rsidR="006F261D">
        <w:rPr>
          <w:rFonts w:ascii="Times New Roman" w:hAnsi="Times New Roman" w:cs="Times New Roman"/>
          <w:sz w:val="28"/>
          <w:szCs w:val="28"/>
        </w:rPr>
        <w:t>2</w:t>
      </w:r>
      <w:r w:rsidRPr="00BF7E0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6F261D">
        <w:rPr>
          <w:rFonts w:ascii="Times New Roman" w:hAnsi="Times New Roman" w:cs="Times New Roman"/>
          <w:sz w:val="28"/>
          <w:szCs w:val="28"/>
        </w:rPr>
        <w:t>8</w:t>
      </w:r>
      <w:r w:rsidRPr="00BF7E0C">
        <w:rPr>
          <w:rFonts w:ascii="Times New Roman" w:hAnsi="Times New Roman" w:cs="Times New Roman"/>
          <w:sz w:val="28"/>
          <w:szCs w:val="28"/>
        </w:rPr>
        <w:t xml:space="preserve">.00 по адресу: Самарская область, Красноярский район, село Старая </w:t>
      </w:r>
      <w:proofErr w:type="spellStart"/>
      <w:r w:rsidRPr="00BF7E0C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BF7E0C">
        <w:rPr>
          <w:rFonts w:ascii="Times New Roman" w:hAnsi="Times New Roman" w:cs="Times New Roman"/>
          <w:sz w:val="28"/>
          <w:szCs w:val="28"/>
        </w:rPr>
        <w:t>, ул. Советская, д. 45;</w:t>
      </w:r>
    </w:p>
    <w:p w:rsidR="001C793F" w:rsidRDefault="00BF7E0C" w:rsidP="00BF7E0C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7E0C">
        <w:rPr>
          <w:rFonts w:ascii="Times New Roman" w:hAnsi="Times New Roman" w:cs="Times New Roman"/>
          <w:sz w:val="28"/>
          <w:szCs w:val="28"/>
        </w:rPr>
        <w:t>в поселке Заря 1</w:t>
      </w:r>
      <w:r w:rsidR="006F261D">
        <w:rPr>
          <w:rFonts w:ascii="Times New Roman" w:hAnsi="Times New Roman" w:cs="Times New Roman"/>
          <w:sz w:val="28"/>
          <w:szCs w:val="28"/>
        </w:rPr>
        <w:t>2</w:t>
      </w:r>
      <w:r w:rsidRPr="00BF7E0C">
        <w:rPr>
          <w:rFonts w:ascii="Times New Roman" w:hAnsi="Times New Roman" w:cs="Times New Roman"/>
          <w:sz w:val="28"/>
          <w:szCs w:val="28"/>
        </w:rPr>
        <w:t xml:space="preserve"> </w:t>
      </w:r>
      <w:r w:rsidR="006F261D">
        <w:rPr>
          <w:rFonts w:ascii="Times New Roman" w:hAnsi="Times New Roman" w:cs="Times New Roman"/>
          <w:sz w:val="28"/>
          <w:szCs w:val="28"/>
        </w:rPr>
        <w:t>апреля</w:t>
      </w:r>
      <w:r w:rsidRPr="00BF7E0C">
        <w:rPr>
          <w:rFonts w:ascii="Times New Roman" w:hAnsi="Times New Roman" w:cs="Times New Roman"/>
          <w:sz w:val="28"/>
          <w:szCs w:val="28"/>
        </w:rPr>
        <w:t xml:space="preserve"> 202</w:t>
      </w:r>
      <w:r w:rsidR="006F261D">
        <w:rPr>
          <w:rFonts w:ascii="Times New Roman" w:hAnsi="Times New Roman" w:cs="Times New Roman"/>
          <w:sz w:val="28"/>
          <w:szCs w:val="28"/>
        </w:rPr>
        <w:t>2</w:t>
      </w:r>
      <w:r w:rsidRPr="00BF7E0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6F261D">
        <w:rPr>
          <w:rFonts w:ascii="Times New Roman" w:hAnsi="Times New Roman" w:cs="Times New Roman"/>
          <w:sz w:val="28"/>
          <w:szCs w:val="28"/>
        </w:rPr>
        <w:t>8</w:t>
      </w:r>
      <w:r w:rsidRPr="00BF7E0C">
        <w:rPr>
          <w:rFonts w:ascii="Times New Roman" w:hAnsi="Times New Roman" w:cs="Times New Roman"/>
          <w:sz w:val="28"/>
          <w:szCs w:val="28"/>
        </w:rPr>
        <w:t>.00 по адресу: Самарская область, Красноярский район, поселок Заря, ул. Степная, у дома № 12</w:t>
      </w:r>
      <w:r w:rsidR="001C793F" w:rsidRPr="001C793F">
        <w:rPr>
          <w:rFonts w:ascii="Times New Roman" w:hAnsi="Times New Roman" w:cs="Times New Roman"/>
          <w:sz w:val="28"/>
          <w:szCs w:val="28"/>
        </w:rPr>
        <w:t>.</w:t>
      </w:r>
    </w:p>
    <w:p w:rsidR="00267C4B" w:rsidRPr="00920A78" w:rsidRDefault="00267C4B" w:rsidP="001C793F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</w:t>
      </w:r>
      <w:r w:rsidR="00357F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874BF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04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87471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</w:t>
      </w:r>
      <w:r w:rsidR="00874BF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372FA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874BF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</w:t>
      </w:r>
      <w:r w:rsidR="00357F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="001236B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публичных слушаний 1 человек.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</w:t>
      </w:r>
      <w:r w:rsidR="00357F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357F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Pr="00920A78" w:rsidRDefault="00972922" w:rsidP="00357F4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57F4B" w:rsidRPr="00357F4B" w:rsidRDefault="005A3340" w:rsidP="00357F4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</w:t>
      </w:r>
      <w:r w:rsidR="00357F4B" w:rsidRPr="00357F4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редлагаю внести следующие изменения в Правила: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1.1. Раздел II «Порядок содержания объектов благоустройства» дополнить Главой 15 следующего содержания: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«Глава 15. Требования к размещению и содержанию нестационарных торговых объектов (далее – НТО).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15.1. Не допускается размещение НТО: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в арках зданий, на территориях, занятых зелеными насаждениями, на детских и спортивных площадках, автомобильных стоянках, в павильонах остановок общественного транспорта (за исключением сблокированных с павильоном), на расстоянии менее 5 метров от окон зданий и витрин стационарных торговых объектов;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на пешеходных тротуарах на расстоянии менее 2,5 метров, от края тротуара: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 охранных зонах подземных и наземных инженерных сетей и коммуникаций в случаях, предусмотренных федеральным законодательством, под железнодорожным путепроводами и автомобильными эстакадами;</w:t>
      </w:r>
      <w:proofErr w:type="gramEnd"/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ближе 10 метров от павильонов остановок городского пассажирского транспорта, 5 метров – от наземных и подземных пешеходных переходов, 25 метров – от вентиляционных шахт, 5 метров – от ствола дерева, 1.5 метра – от внешней границы кроны кустарника;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на нерегулируемых пешеходных переходов и подходах к ним.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Расстояние от края проезжей части до НТО рекомендуется устанавливать не менее 2 метров.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При определении расстояния от НТО до объектов в обязательном порядке нужно учитывать требования законодательства по пожарной безопасности, касающиеся противопожарных расстояний (разрывов), в том числе приказа МЧС России от 24.04.2013 № 288 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После проведения работ по установке НТО все разрушения и повреждения дорожных и пешеходных покрытий, зеленых насаждений и иных элементов благоустройства, возникшие в ходе производства работ, ликвидируются в полном объеме собственником НТО.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После проведения работ по демонтажу НТО собственником производится восстановления нарушенных объектов благоустройства.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15. 2. Требования к удаленности НТО от зданий и сооружений.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1) Минимальное расстояние от НТО до глухих фасадов зданий – 3 метра.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2) Минимальное расстояние от НТО до фасадов с окнами жилых помещений и витринами коммерческих предприятий – 5 метров.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3) Расстояние от НТО до входных групп – не менее 5 метров по 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прямой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4) Минимальное расстояние от НТО до вентиляционных шахт – 25 метров.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15.3. Требования к размещению НТО относительно элементов улично-дорожной сети.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1) Не допускается размещать НТО в границах существующих пешеходных переходов и подходах к ним.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2) На всех перекрестах минимальное расстояние от НТО до пересечения проезжих частей – 10 метров.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3) Минимальное расстояние от НТО до границы проезжей части – 2 метра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4) На нерегулируемых перекрестках, в местах примыкания второстепенных и внутренних проездов к дорогам, на нерегулируемых пешеходных переходах не допускается размещать НТО в пределах треугольников видимости.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5) Запрещено размещать НТО ближе 5 метров от наземных переходов.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13.1.4. Требования к внешнему виду НТО.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Внешний вид НТО должен соответствовать внешнему архитектурному облику сложившейся застройки сельского поселения 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Старая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Бинарадка</w:t>
      </w:r>
      <w:proofErr w:type="spell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муниципального района Красноярский Самарской области. НТО рекомендуется предусматривать модульного типа, с применением  унифицированных элементов, с возможностью регулярного монтажа </w:t>
      </w: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(демонтажа) и перевозки грузовым транспортом, возможностью быстрого перепрофилирования объекта, возможностью блокировки объектов и увеличения площади, установки на любой поверхности без использования заглубленного фундамента. Возможно использование данной системы НТО для организации торговых галерей.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Для изготовления (модернизации) НТО и их отделки должны применяться современные сертифицированные качественные материалы, не изменяющие своих эстетических и эксплуатационных качеств и учитывающие требования законодательства по пожарной безопасности. Не допускается применение кирпича, блоков, бетона, рулонной и шиферной кровли. Защитные устройства (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рольставни</w:t>
      </w:r>
      <w:proofErr w:type="spell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) должны быть интегрированы в наружную отделку. 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Архитектурное решение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фасадов должно предусматривать подсветку НТО.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 случае объединения киосков и павильонов в торговые галереи такие НТО должны быть изготовлены из идентичных конструкционных материалов и иметь единое архитектурное решение.</w:t>
      </w:r>
    </w:p>
    <w:p w:rsidR="00874BFD" w:rsidRPr="00874BFD" w:rsidRDefault="00874BFD" w:rsidP="008A63B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Архитектурное и конструктивное решение входной группы (групп) НТО, торгового зала должны соответствовать требованиям утвержденных норм и правил для обеспечения доступности зданий и сооружений для маломобильных групп населения.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Бахчевой развал.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В целях единообразного подхода для размещения бахчевых развалов рекомендуется использовать модульные конструкции, обеспечивающие доступ воздуха и защиту товара от повреждений, удобство хранения. Бахчевой 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развал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возможно оборудовать прилавками в несколько уровней для хранения продукции. На полу укладывается временный настил.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Елочный базар.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Ограждения елочных базаров рекомендуется выполнять в стилистике новогоднего оформления  сельского поселения 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Старая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Бинарадка</w:t>
      </w:r>
      <w:proofErr w:type="spell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муниципального района Красноярский Самарской области из модульных </w:t>
      </w: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деревянных элементов. Для изготовления деревянных ограждений рекомендуется использовать предварительно подготовленную, высушенную, обработанную антипиренами и антисептиками древесину.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На елочном базаре необходимо предусмотреть освещение, место продавца и оборудовать прилавок.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На ограждении не допускается размещение рекламы сторонней продукции.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Объект мобильной торговли.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Тележка для уличной торговли со встроенным оборудованием для решения широкого спектра задач (продажа мороженного, горячей выпечки, напитков и т.д.). Размеры изделия: 2209х940х1000 мм (без тента), общие габариты с тентом: 2209х1650х2164мм.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Габариты автомагазина зависят от модели транспортного средства. Глубины зоны обслуживания покупателей – 3 метра, ширина соответствует габаритам транспортного средства. На 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светопрозрачных</w:t>
      </w:r>
      <w:proofErr w:type="spell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конструкциях допускается размещение временного оформления (наклейки, покраска)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е допускается размещение рекламы сторонней продукции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Торговый автомат.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Размеры торгового автомата варьируются в зависимости от модели автомата.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Конструкция автоматов должна быть прочной, устойчивой к температурным перепадам и иметь антивандальное покрытие. Автоматы размещаются таким образом, чтобы они не мешали проходу пешеходов. На автоматах необходимо размещать инструкцию по его использованию, указывать информацию об операторе.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Мобильный пункт быстрого питания.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Сезонные (летние) кафе должны быть спроектированы, изготовлены и установлены в соответствии с требованиями безопасности, технических регламентов, строительных норм и правил, государственных стандартов, </w:t>
      </w: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иными установленными нормативными правовыми актами Российской Федерации и законодательством Самарской области.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Обустройство сезонного (летнего) кафе рекомендуется выполнить по проекту архитектурно-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художественного решения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, соответствующего окружающей застройки.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Места размещения, обустройство и эксплуатация сезонных (летних) кафе не должны нарушать права собственников и пользователей соседних помещений, зданий, строений, сооружений.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Площадь сезонного (летнего) кафе не может превышать площади стационарного предприятия общественного питания, при котором оно размещается.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На участках, в границах которых произрастает деревья и кустарники, площадь сезонных кафе не должна превышать 50% от площади участка.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Размещение сезонного кафе над грунтовыми поверхностями, травяным газоном допускается при условии организации технологического настила.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При выполнении ремонтных, профилактических и других работ на инженерных сетях, коммуникациях и иных объектов инфраструктуры, во время выполнения которых невозможно функционирование сезонного (летнего) кафе, хозяйствующий субъект, обязан произвести демонтаж конструкций сезонного кафе.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 случае размещения нескольких сезонных (летних) кафе при стационарных предприятиях общественного питания, принадлежащих разным хозяйствующим субъектам и расположенным в одном здании, строении, сооружении, конструкции сезонных (летних) кафе должны быть выполнены в едином архитектурно-художественном стиле с соблюдением единой линии размещения крайних точек выступа элементов оборудования сезонного (летнего) кафе относительно горизонтальной плоскости фасада.</w:t>
      </w:r>
      <w:proofErr w:type="gramEnd"/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Высота зонтов и 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пергол</w:t>
      </w:r>
      <w:proofErr w:type="spell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не должна превышать высоту первого этажа (линии перекрытий между первым и вторым этажами) здания, строения, </w:t>
      </w: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сооружения, занимаемого стационарным предприятием общественного питания.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Установка навесов производится без их закрепления к фасаду для обеспечения сохранности архитектурных элементов. 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Стойки навесов устанавливаются по центральными осям простенков окон первого этажа, не допускается частично или полностью перекрывать архитектурные элементы фасада (фронтоны, пилястры, капители, карнизы, фризы и т.д.).</w:t>
      </w:r>
      <w:proofErr w:type="gramEnd"/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Зонты, используемые при обустройстве сезонного кафе, могут быть как однокупольными, так и многокупольными с центральной опорой, не допускается использование шатров.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Высота декоративных ограждений, используемых при обустройстве сезонных кафе, не может быть менее 0,60 метра и превышать 0,90 метра. Конструкции декоративных ограждений, устраиваемых на асфальтобетонном покрытии (покрытии из тротуарной плитки), должны быть выполнены из жестких секций, скрепленных между собой элементами, обеспечивающими их устойчивость.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Технологические настилы устраиваются на поверхности, имеющей уклон более 3 процентов (включительно), для  целей ее выравнивания, а также в целях изоляции элементов крепления и элементов оборудования, прокладки сетей электроснабжения в соответствии с требованиями пожарной безопасности, организации ливнестока с поверхности тротуара, неудовлетворительного состояния покрытия территории в границах места размещения сезонного кафе (разрушенное асфальтобетонное покрытие или покрытие тротуарной плиткой, наличие трещин, выбоин и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иных повреждений), над грунтовыми поверхностями, травяным газоном.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Не допускается использование элементов оборудования сезонных кафе для размещения рекламных и информационных конструкций, а также иных конструкций (оборудования), не относящихся к целям деятельности сезонного кафе.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Не допускается размещение сезонных (летних) кафе: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- в 25-метровой зоне от технических сооружений общественного транспорта;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- в арках зданий, цветниках, детских и спортивных площадках, автомобильных стоянках;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- на земельных участках при стационарных предприятиях общественного питания, расположенных выше первых этажей нежилых зданий и не имеющих отдельного входа;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- на инженерных сетях и коммуникациях и в охранных зонах инженерных сетей и коммуникаций (возможно размещение на данных участках сезонного летнего кафе при условии согласования с собственниками сетей);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- размещение нестационарных торговых объектов препятствует свободному подъезду пожарной, аварийно- спасательной техники».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1.2. Раздел II «Порядок содержания объектов благоустройства» дополнить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Главой 16 следующего содержания: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«Глава 16. Требования к содержанию, выпасу и  прогону сельскохозяйственных животных.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16.1. В данной главе  используются следующие понятия: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 сельскохозяйственные животные - лошади, пони, ослы, крупный рогатый скот (коровы, бычки, телки, телята), мелко рогатый скот (овцы, бараны,  козы),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В понятие сельскохозяйственных животных входят различные породы птиц, зверей, рыб и насекомых, содержащихся в специализированных нежилых помещениях (стойло, загон, сарай, конюшня, свинарник, коровник, крольчатник, клетка, вольер, животноводческое помещение, ферма, питомник, хлев, скотный двор, заводь, пруд, рыборазводня, птичник, пасека </w:t>
      </w: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и т.п.) с целью получения продуктов жизнедеятельности от представителей разводимых животных.</w:t>
      </w:r>
      <w:proofErr w:type="gramEnd"/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2. владелец животных - физическое или юридическое лицо, которое владеет, распоряжается и (или) пользуется животными на праве собственности или на основании иных вещных прав,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3. прогон животных - передвижение животных от места их постоянного нахождения до места выпаса и обратно;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4. выпас животных - контролируемое пребывание на пастбище животных в специально отведенных местах;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5. табун - организованная для вывода на пастбище группа животных: крупнорогатого скота, мелкого рогатого скота, лошадей;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6. табунщик (пастух) - уполномоченное владельцами животных физическое лицо, который осуществляет прогон, выпас табуна, и несет ответственность за сохранность табуна. Как правило, это владелец животных, члены его хозяйства, который согласно очередности в определенный день пасет табун. Также табунщиком (пастухом) могут быть лица, исполняющие эту обязанность по договору (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устный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или письменный) найма за плату или безвозмездно.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7. безнадзорные животные - животные, безнадзорно находящиеся или перемещающиеся вне установленных мест без надзора собственника или уполномоченного лица;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8. повреждение сельскохозяйственных, плодовых и культурных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9. уничтожение сельскохозяйственных, плодовых и культурных насаждений - приведение 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10. пастбища - земельные угодья с травянистой растительностью, используемые для пастьбы животных;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16.2.  Порядок и условия содержания животных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 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2.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3. Владельцы поголовья свиней обязаны обеспечить его 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безвыгульное</w:t>
      </w:r>
      <w:proofErr w:type="spell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содержание в закрытом для доступа диких птиц помещении или под навесами, исключающее конта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кт с др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угими животными и доступ посторонних лиц. Сельскохозяйственная птица, кролики, нутрии и иные мелкие сельскохозяйственные животные содержится 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безвыгульно</w:t>
      </w:r>
      <w:proofErr w:type="spell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– во дворах.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4.  не допускать загрязнения окружающей природной среды отходами животноводства;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5.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6.  Учет животных ведется органом местного самоуправления в соответствии с порядком ведения 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книг. Владельцы с/х животных обязаны ежегодно подавать сведения о количестве животных в личном подсобном хозяйстве.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16.3. Прогон и выпас сельскохозяйственных животных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1. Прогон с/х животных осуществляется строго под обязательным надзором владельцев животных либо лиц, ими уполномоченных. Запрещается прогон животных по территории учреждений и организаций независимо от их организационно-правовой формы и формы собственности, а также на территории больниц, школ, детских садов, стадионов, спортивных и детских площадок, парков, скверов, площадей,  мест захоронений, автомобильных дорог и других мест общего пользования. 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При прогоне животных владелец и пастух обязаны оберегать зеленые насаждения от животных, прогонять животных не ближе 5 метров от домовладения и других зданий и сооружений.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2. Во время прогона с/х животные должны находиться под присмотром собственника животного или его уполномоченного лица. Собственник несет ответственность за любого рода повреждения или уничтожение  сельскохозяйственных, плодовых и культурных насаждений, а так же причинение любого вида вреда муниципальному имуществу (в </w:t>
      </w:r>
      <w:proofErr w:type="spell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.ч</w:t>
      </w:r>
      <w:proofErr w:type="spellEnd"/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элементы детских площадок, цветники, ограждения) и имуществу граждан. Уничтожение или порчу имущества, ограждений участков граждан и организаций любой формы собственности.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3.  Выпас с животных осуществляется на огороженных или неогороженных пастбищах на привязи либо без нее под надзором владельцев или лиц, ими уполномоченных. В случае невозможности обеспечения </w:t>
      </w: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 xml:space="preserve">организованного выпаса животных (одиночного либо в стаде) владельцы обязаны обеспечить стойловое содержание животных.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4. Запрещается выпас животных в зоне санитарной охраны источников водоснабжения;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5. Разрешается свободный выпас животных на огороженной территории, принадлежащей собственнику земельного участка.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6. Выпас сельскохозяйственных животных, принадлежащих сельскохозяйственным предприятиям, крестьянско-фермерским хозяйствам, предпринимателям должен осуществляться на личных (паевых), либо арендованных земельных участках.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Запрещается выпускать и производить выпас сельскохозяйственных животных принадлежащих сельскохозяйственным предприятиям, крестьянско-фермерским хозяйствам без присмотра.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7. Порядок и очередность выпаса определяется решением собрания владельцев животных. Выпас производится собственниками либо уполномоченным лицом (пастухом).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9. Владельцы обязаны своевременно выпустить и сопроводить животных с мест постоянного содержания, сдать пастуху. После пригона табуна - встречать животных с табуна, не допуская беспризорное нахождение животных на территории сельского поселения.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10. Запрещается выпускать в табун: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больных  животных, в том числе зараженных заразными болезнями;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животных, не прошедшие обязательные ветеринарные процедуры, в том числе прививки и вакцинации;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Табунщик (пастух) отвечает </w:t>
      </w:r>
      <w:proofErr w:type="gramStart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: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соблюдение очередности выпаса;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своевременный сбор и прогон табуна;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выбор безопасного маршрута прогона табуна до пастбища;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выбор места выпаса табуна (пастбища). Маршрут прогона и пастбище должны соответствовать требованиям безопасности для животных.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выбор места водопоя. Места для водопоя не должны иметь высоких берегов, обрывов, дно водоемов должно быть неглубокое;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Табунщик (пастух) несет ответственность за сохранность всего поголовья животных в табуне. Табунщик (пастух) обязан следить и не допускать, чтобы животные не отбились от табуна во время перегона, выпаса. Не допускать фактов кражи животных с табуна. 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16.4. Требования к времени выпаса и прогона сельскохозяйственных животных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 Табунщик (пастух) обязан своевременно, без опозданий и задержек собрать утром табун, произвести прогон на пастбище, выпас, вечером пригнать табун обратно. Время выгона и пригона табуна устанавливается решением собрания владельцев, и в зависимости от продолжительности светового дня. При самостоятельном выпасе, владелец животного сам определяет время выпаса. Не допускается прогон и выпас сельскохозяйственных животных в ночное время.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16.5. Требования к порядку согласования выпаса и прогона с/х животных.</w:t>
      </w:r>
    </w:p>
    <w:p w:rsidR="00874BFD" w:rsidRP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 Маршрут прогона и выпаса стада  ежегодно согласовывается Владельцами животных самостоятельно или через уполномоченное лицо (пастуха)   с администрацией поселения за 14 дней до начала выпаса.</w:t>
      </w:r>
    </w:p>
    <w:p w:rsidR="00874BFD" w:rsidRDefault="00874BFD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4BF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1.3. Главу 15 раздела III, считать Главой 17</w:t>
      </w:r>
    </w:p>
    <w:p w:rsidR="002A6507" w:rsidRPr="00920A78" w:rsidRDefault="002A6507" w:rsidP="00874BF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A65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Таким образом, внесенное предложение соответствует положениям законодательства Российской Федерации. Рекомендуется учесть предложение, поступившее в ходе публичных слушаний.</w:t>
      </w:r>
    </w:p>
    <w:p w:rsidR="00267C4B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</w:t>
      </w:r>
      <w:r w:rsidR="00874BF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13618A" w:rsidRPr="001361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Выводы по результатам публичных слушаний:</w:t>
      </w:r>
    </w:p>
    <w:p w:rsidR="002D22B1" w:rsidRPr="00920A78" w:rsidRDefault="00972922" w:rsidP="008A63B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</w:t>
      </w:r>
      <w:r w:rsidR="002855F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рассмотренный на публичных слушаниях, с учетом предложени</w:t>
      </w:r>
      <w:r w:rsidR="00D54E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я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указанн</w:t>
      </w:r>
      <w:r w:rsidR="00D54E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ого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пункте 6.1 настоящего заключения.</w:t>
      </w:r>
    </w:p>
    <w:p w:rsidR="001C2B1F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Глава </w:t>
      </w:r>
      <w:r w:rsidR="00D60A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сельского</w:t>
      </w: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поселения </w:t>
      </w:r>
    </w:p>
    <w:p w:rsidR="009B484A" w:rsidRPr="009B484A" w:rsidRDefault="00C52567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Старая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Бинарадка</w:t>
      </w:r>
      <w:proofErr w:type="spellEnd"/>
    </w:p>
    <w:p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муниципального района</w:t>
      </w:r>
    </w:p>
    <w:p w:rsidR="009B484A" w:rsidRPr="009B484A" w:rsidRDefault="00545FFF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Красноярский</w:t>
      </w:r>
    </w:p>
    <w:p w:rsidR="009B484A" w:rsidRPr="0013618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Самарской области                                                       </w:t>
      </w:r>
      <w:r w:rsidR="0013618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46F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    </w:t>
      </w:r>
      <w:r w:rsidR="009F62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</w:t>
      </w:r>
      <w:r w:rsidR="008C10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О.Ю. Худяков</w:t>
      </w:r>
    </w:p>
    <w:p w:rsidR="002D22B1" w:rsidRDefault="002D22B1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sectPr w:rsidR="002D22B1" w:rsidSect="00A651A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55" w:rsidRDefault="00CF1D55" w:rsidP="00590366">
      <w:pPr>
        <w:spacing w:after="0" w:line="240" w:lineRule="auto"/>
      </w:pPr>
      <w:r>
        <w:separator/>
      </w:r>
    </w:p>
  </w:endnote>
  <w:endnote w:type="continuationSeparator" w:id="0">
    <w:p w:rsidR="00CF1D55" w:rsidRDefault="00CF1D55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55" w:rsidRDefault="00CF1D55" w:rsidP="00590366">
      <w:pPr>
        <w:spacing w:after="0" w:line="240" w:lineRule="auto"/>
      </w:pPr>
      <w:r>
        <w:separator/>
      </w:r>
    </w:p>
  </w:footnote>
  <w:footnote w:type="continuationSeparator" w:id="0">
    <w:p w:rsidR="00CF1D55" w:rsidRDefault="00CF1D55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B7" w:rsidRDefault="00097803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D5BB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5BB7" w:rsidRDefault="001D5B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B7" w:rsidRPr="00EB6D76" w:rsidRDefault="00097803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1D5BB7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927270">
      <w:rPr>
        <w:rStyle w:val="ad"/>
        <w:rFonts w:ascii="Times New Roman" w:hAnsi="Times New Roman" w:cs="Times New Roman"/>
        <w:noProof/>
      </w:rPr>
      <w:t>15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1D5BB7" w:rsidRDefault="001D5B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505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C024A4"/>
    <w:multiLevelType w:val="hybridMultilevel"/>
    <w:tmpl w:val="650E29A6"/>
    <w:lvl w:ilvl="0" w:tplc="384653B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EBA"/>
    <w:rsid w:val="00003BDF"/>
    <w:rsid w:val="000077B4"/>
    <w:rsid w:val="0001155A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9EB"/>
    <w:rsid w:val="00033EF4"/>
    <w:rsid w:val="000356E0"/>
    <w:rsid w:val="00036381"/>
    <w:rsid w:val="00040A02"/>
    <w:rsid w:val="00042B2A"/>
    <w:rsid w:val="00043402"/>
    <w:rsid w:val="00052792"/>
    <w:rsid w:val="000554D6"/>
    <w:rsid w:val="000574BA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97803"/>
    <w:rsid w:val="000B0949"/>
    <w:rsid w:val="000B28A6"/>
    <w:rsid w:val="000B4CC6"/>
    <w:rsid w:val="000B4D75"/>
    <w:rsid w:val="000B711E"/>
    <w:rsid w:val="000B7944"/>
    <w:rsid w:val="000C3F51"/>
    <w:rsid w:val="000C74D3"/>
    <w:rsid w:val="000D1D24"/>
    <w:rsid w:val="000D31BB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36B2"/>
    <w:rsid w:val="0012514F"/>
    <w:rsid w:val="00125324"/>
    <w:rsid w:val="00133342"/>
    <w:rsid w:val="00134531"/>
    <w:rsid w:val="0013618A"/>
    <w:rsid w:val="001365B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85225"/>
    <w:rsid w:val="00193615"/>
    <w:rsid w:val="001968DB"/>
    <w:rsid w:val="001A583C"/>
    <w:rsid w:val="001A79A6"/>
    <w:rsid w:val="001B1AAE"/>
    <w:rsid w:val="001B245C"/>
    <w:rsid w:val="001B47BC"/>
    <w:rsid w:val="001B7EBD"/>
    <w:rsid w:val="001C2B1F"/>
    <w:rsid w:val="001C3BBB"/>
    <w:rsid w:val="001C5D1F"/>
    <w:rsid w:val="001C793F"/>
    <w:rsid w:val="001D038F"/>
    <w:rsid w:val="001D180C"/>
    <w:rsid w:val="001D3C3E"/>
    <w:rsid w:val="001D5BB7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61AC"/>
    <w:rsid w:val="00210C4A"/>
    <w:rsid w:val="002119D3"/>
    <w:rsid w:val="002128C9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6A97"/>
    <w:rsid w:val="002829DF"/>
    <w:rsid w:val="00283D35"/>
    <w:rsid w:val="002855FF"/>
    <w:rsid w:val="00286824"/>
    <w:rsid w:val="00286E90"/>
    <w:rsid w:val="002879DB"/>
    <w:rsid w:val="00291346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A650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2B69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8B1"/>
    <w:rsid w:val="00307AA8"/>
    <w:rsid w:val="003123C8"/>
    <w:rsid w:val="00312714"/>
    <w:rsid w:val="00317741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57F4B"/>
    <w:rsid w:val="003615DF"/>
    <w:rsid w:val="0036551D"/>
    <w:rsid w:val="00367F4D"/>
    <w:rsid w:val="00372FAF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496"/>
    <w:rsid w:val="00450D08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68BD"/>
    <w:rsid w:val="00477F11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501AAB"/>
    <w:rsid w:val="00511BF0"/>
    <w:rsid w:val="0051309A"/>
    <w:rsid w:val="00514922"/>
    <w:rsid w:val="00515F93"/>
    <w:rsid w:val="00521246"/>
    <w:rsid w:val="005274FE"/>
    <w:rsid w:val="005347DF"/>
    <w:rsid w:val="00535312"/>
    <w:rsid w:val="0053565E"/>
    <w:rsid w:val="005372D1"/>
    <w:rsid w:val="0053735A"/>
    <w:rsid w:val="00542AEC"/>
    <w:rsid w:val="005441DA"/>
    <w:rsid w:val="00545FFF"/>
    <w:rsid w:val="00546B75"/>
    <w:rsid w:val="00553A35"/>
    <w:rsid w:val="00554AC3"/>
    <w:rsid w:val="00554E26"/>
    <w:rsid w:val="00556341"/>
    <w:rsid w:val="0055643A"/>
    <w:rsid w:val="0056070F"/>
    <w:rsid w:val="00564645"/>
    <w:rsid w:val="00567431"/>
    <w:rsid w:val="00574C4A"/>
    <w:rsid w:val="005753DD"/>
    <w:rsid w:val="00576739"/>
    <w:rsid w:val="00583CE8"/>
    <w:rsid w:val="005854A2"/>
    <w:rsid w:val="0058757A"/>
    <w:rsid w:val="00590366"/>
    <w:rsid w:val="00593CB2"/>
    <w:rsid w:val="005A14AB"/>
    <w:rsid w:val="005A1B19"/>
    <w:rsid w:val="005A3340"/>
    <w:rsid w:val="005A4AD0"/>
    <w:rsid w:val="005A5B1A"/>
    <w:rsid w:val="005B01B4"/>
    <w:rsid w:val="005B2CD0"/>
    <w:rsid w:val="005B5E04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6013A9"/>
    <w:rsid w:val="006046B0"/>
    <w:rsid w:val="006103B6"/>
    <w:rsid w:val="006124D2"/>
    <w:rsid w:val="00615BCC"/>
    <w:rsid w:val="00616F41"/>
    <w:rsid w:val="00621854"/>
    <w:rsid w:val="006256AB"/>
    <w:rsid w:val="00627270"/>
    <w:rsid w:val="00630824"/>
    <w:rsid w:val="00631F22"/>
    <w:rsid w:val="00632C18"/>
    <w:rsid w:val="0064688A"/>
    <w:rsid w:val="00650316"/>
    <w:rsid w:val="00652856"/>
    <w:rsid w:val="00652C88"/>
    <w:rsid w:val="00654E0A"/>
    <w:rsid w:val="00655040"/>
    <w:rsid w:val="006611B7"/>
    <w:rsid w:val="00662A91"/>
    <w:rsid w:val="0066318F"/>
    <w:rsid w:val="00663644"/>
    <w:rsid w:val="00666373"/>
    <w:rsid w:val="00666ECE"/>
    <w:rsid w:val="006702FB"/>
    <w:rsid w:val="0067253E"/>
    <w:rsid w:val="006743C8"/>
    <w:rsid w:val="00674AFE"/>
    <w:rsid w:val="0067742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46FC"/>
    <w:rsid w:val="006D04F8"/>
    <w:rsid w:val="006D13BB"/>
    <w:rsid w:val="006D13F1"/>
    <w:rsid w:val="006D1748"/>
    <w:rsid w:val="006D22D0"/>
    <w:rsid w:val="006D2757"/>
    <w:rsid w:val="006E023E"/>
    <w:rsid w:val="006E714B"/>
    <w:rsid w:val="006E76F6"/>
    <w:rsid w:val="006F235C"/>
    <w:rsid w:val="006F261D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17D7F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46FCD"/>
    <w:rsid w:val="00751087"/>
    <w:rsid w:val="00752858"/>
    <w:rsid w:val="007537C6"/>
    <w:rsid w:val="007554F7"/>
    <w:rsid w:val="00755767"/>
    <w:rsid w:val="00755F56"/>
    <w:rsid w:val="00764955"/>
    <w:rsid w:val="00764F06"/>
    <w:rsid w:val="0076687E"/>
    <w:rsid w:val="00770D1C"/>
    <w:rsid w:val="00770DBB"/>
    <w:rsid w:val="00772727"/>
    <w:rsid w:val="00772C45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C88"/>
    <w:rsid w:val="007E1550"/>
    <w:rsid w:val="007E3C2D"/>
    <w:rsid w:val="007E41FD"/>
    <w:rsid w:val="007E57DD"/>
    <w:rsid w:val="007E7E97"/>
    <w:rsid w:val="007F1E31"/>
    <w:rsid w:val="007F7E3E"/>
    <w:rsid w:val="0080023F"/>
    <w:rsid w:val="0080056A"/>
    <w:rsid w:val="0080086B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303F8"/>
    <w:rsid w:val="0083081E"/>
    <w:rsid w:val="00832B26"/>
    <w:rsid w:val="008354AD"/>
    <w:rsid w:val="00843195"/>
    <w:rsid w:val="0084720B"/>
    <w:rsid w:val="00847E7A"/>
    <w:rsid w:val="00850ED4"/>
    <w:rsid w:val="00851873"/>
    <w:rsid w:val="008525F7"/>
    <w:rsid w:val="008615D2"/>
    <w:rsid w:val="0086213B"/>
    <w:rsid w:val="00866E54"/>
    <w:rsid w:val="00867DF8"/>
    <w:rsid w:val="00871F18"/>
    <w:rsid w:val="0087216E"/>
    <w:rsid w:val="00874718"/>
    <w:rsid w:val="00874BFD"/>
    <w:rsid w:val="0088040E"/>
    <w:rsid w:val="008809F6"/>
    <w:rsid w:val="00881101"/>
    <w:rsid w:val="00887BB8"/>
    <w:rsid w:val="00897C6A"/>
    <w:rsid w:val="008A4AD6"/>
    <w:rsid w:val="008A5E79"/>
    <w:rsid w:val="008A61BC"/>
    <w:rsid w:val="008A63BC"/>
    <w:rsid w:val="008A6635"/>
    <w:rsid w:val="008A6803"/>
    <w:rsid w:val="008A6A3A"/>
    <w:rsid w:val="008C10A3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24CC"/>
    <w:rsid w:val="009158F0"/>
    <w:rsid w:val="0091769B"/>
    <w:rsid w:val="00920A78"/>
    <w:rsid w:val="00921688"/>
    <w:rsid w:val="00923389"/>
    <w:rsid w:val="00924B48"/>
    <w:rsid w:val="00927270"/>
    <w:rsid w:val="00930725"/>
    <w:rsid w:val="00931F8C"/>
    <w:rsid w:val="0093204C"/>
    <w:rsid w:val="009330E3"/>
    <w:rsid w:val="00933A67"/>
    <w:rsid w:val="00936DB2"/>
    <w:rsid w:val="00940859"/>
    <w:rsid w:val="00945611"/>
    <w:rsid w:val="00946C46"/>
    <w:rsid w:val="00947988"/>
    <w:rsid w:val="00956806"/>
    <w:rsid w:val="009577E8"/>
    <w:rsid w:val="00961ED2"/>
    <w:rsid w:val="009640BC"/>
    <w:rsid w:val="00972922"/>
    <w:rsid w:val="00976F42"/>
    <w:rsid w:val="00983426"/>
    <w:rsid w:val="009865FE"/>
    <w:rsid w:val="0099641F"/>
    <w:rsid w:val="00996BEB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4A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209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99F"/>
    <w:rsid w:val="00A32A9C"/>
    <w:rsid w:val="00A351CC"/>
    <w:rsid w:val="00A363A4"/>
    <w:rsid w:val="00A37055"/>
    <w:rsid w:val="00A429BD"/>
    <w:rsid w:val="00A4434C"/>
    <w:rsid w:val="00A47342"/>
    <w:rsid w:val="00A47BE3"/>
    <w:rsid w:val="00A574F3"/>
    <w:rsid w:val="00A651A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3CEB"/>
    <w:rsid w:val="00AD4FF3"/>
    <w:rsid w:val="00AE4453"/>
    <w:rsid w:val="00AE7FD4"/>
    <w:rsid w:val="00AF4E79"/>
    <w:rsid w:val="00B01522"/>
    <w:rsid w:val="00B01B31"/>
    <w:rsid w:val="00B040AF"/>
    <w:rsid w:val="00B04BC7"/>
    <w:rsid w:val="00B04F09"/>
    <w:rsid w:val="00B12B55"/>
    <w:rsid w:val="00B12D6B"/>
    <w:rsid w:val="00B12DAD"/>
    <w:rsid w:val="00B16202"/>
    <w:rsid w:val="00B2316F"/>
    <w:rsid w:val="00B238AB"/>
    <w:rsid w:val="00B27483"/>
    <w:rsid w:val="00B30DA1"/>
    <w:rsid w:val="00B32CFD"/>
    <w:rsid w:val="00B40B2B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BF7E0C"/>
    <w:rsid w:val="00C01C1B"/>
    <w:rsid w:val="00C029C1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4DB0"/>
    <w:rsid w:val="00C35029"/>
    <w:rsid w:val="00C42587"/>
    <w:rsid w:val="00C44A50"/>
    <w:rsid w:val="00C44ED9"/>
    <w:rsid w:val="00C5215A"/>
    <w:rsid w:val="00C52567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181E"/>
    <w:rsid w:val="00C92CAE"/>
    <w:rsid w:val="00C93322"/>
    <w:rsid w:val="00CA740D"/>
    <w:rsid w:val="00CA7CA2"/>
    <w:rsid w:val="00CB5231"/>
    <w:rsid w:val="00CB5D00"/>
    <w:rsid w:val="00CB623F"/>
    <w:rsid w:val="00CB744E"/>
    <w:rsid w:val="00CB748B"/>
    <w:rsid w:val="00CC0382"/>
    <w:rsid w:val="00CC4741"/>
    <w:rsid w:val="00CC76B7"/>
    <w:rsid w:val="00CD3B96"/>
    <w:rsid w:val="00CD432F"/>
    <w:rsid w:val="00CE2727"/>
    <w:rsid w:val="00CE2E8E"/>
    <w:rsid w:val="00CE57A6"/>
    <w:rsid w:val="00CF1D55"/>
    <w:rsid w:val="00CF29A8"/>
    <w:rsid w:val="00D108F2"/>
    <w:rsid w:val="00D11ABD"/>
    <w:rsid w:val="00D12EEC"/>
    <w:rsid w:val="00D13292"/>
    <w:rsid w:val="00D1453B"/>
    <w:rsid w:val="00D14CE7"/>
    <w:rsid w:val="00D158DC"/>
    <w:rsid w:val="00D21890"/>
    <w:rsid w:val="00D21EDA"/>
    <w:rsid w:val="00D226E3"/>
    <w:rsid w:val="00D26D2E"/>
    <w:rsid w:val="00D31B42"/>
    <w:rsid w:val="00D341CA"/>
    <w:rsid w:val="00D425F6"/>
    <w:rsid w:val="00D50A43"/>
    <w:rsid w:val="00D52E6B"/>
    <w:rsid w:val="00D53C1F"/>
    <w:rsid w:val="00D54E76"/>
    <w:rsid w:val="00D5506F"/>
    <w:rsid w:val="00D56388"/>
    <w:rsid w:val="00D57E8F"/>
    <w:rsid w:val="00D60A6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603F9"/>
    <w:rsid w:val="00E657EE"/>
    <w:rsid w:val="00E71F51"/>
    <w:rsid w:val="00E75EA6"/>
    <w:rsid w:val="00E82B61"/>
    <w:rsid w:val="00E82CBB"/>
    <w:rsid w:val="00E86E63"/>
    <w:rsid w:val="00E90333"/>
    <w:rsid w:val="00E90788"/>
    <w:rsid w:val="00E92F1B"/>
    <w:rsid w:val="00EA2394"/>
    <w:rsid w:val="00EA5FC9"/>
    <w:rsid w:val="00EA6ED7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16F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56B"/>
    <w:rsid w:val="00F7354C"/>
    <w:rsid w:val="00F746FE"/>
    <w:rsid w:val="00F75438"/>
    <w:rsid w:val="00F808E6"/>
    <w:rsid w:val="00F80994"/>
    <w:rsid w:val="00F80A1B"/>
    <w:rsid w:val="00F80CB5"/>
    <w:rsid w:val="00F822F6"/>
    <w:rsid w:val="00F850A2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04E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99A0C-4A75-4CE7-99C6-DE30D5A9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4101330019_28</cp:lastModifiedBy>
  <cp:revision>35</cp:revision>
  <cp:lastPrinted>2019-04-23T06:46:00Z</cp:lastPrinted>
  <dcterms:created xsi:type="dcterms:W3CDTF">2020-06-11T08:51:00Z</dcterms:created>
  <dcterms:modified xsi:type="dcterms:W3CDTF">2022-05-05T04:39:00Z</dcterms:modified>
</cp:coreProperties>
</file>