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74" w:rsidRPr="00CE6D74" w:rsidRDefault="00CE6D74" w:rsidP="00CE6D74">
      <w:pPr>
        <w:spacing w:after="0" w:line="240" w:lineRule="auto"/>
        <w:jc w:val="center"/>
        <w:outlineLvl w:val="2"/>
        <w:rPr>
          <w:rFonts w:ascii="Circe" w:eastAsia="Times New Roman" w:hAnsi="Circe" w:cs="Times New Roman"/>
          <w:b/>
          <w:bCs/>
          <w:color w:val="444444"/>
          <w:sz w:val="31"/>
          <w:szCs w:val="31"/>
          <w:lang w:eastAsia="ru-RU"/>
        </w:rPr>
      </w:pPr>
      <w:proofErr w:type="spellStart"/>
      <w:r w:rsidRPr="00CE6D74">
        <w:rPr>
          <w:rFonts w:ascii="Circe" w:eastAsia="Times New Roman" w:hAnsi="Circe" w:cs="Times New Roman"/>
          <w:b/>
          <w:bCs/>
          <w:color w:val="444444"/>
          <w:sz w:val="31"/>
          <w:lang w:eastAsia="ru-RU"/>
        </w:rPr>
        <w:t>Роспотребнадзор</w:t>
      </w:r>
      <w:proofErr w:type="spellEnd"/>
      <w:r w:rsidRPr="00CE6D74">
        <w:rPr>
          <w:rFonts w:ascii="Circe" w:eastAsia="Times New Roman" w:hAnsi="Circe" w:cs="Times New Roman"/>
          <w:b/>
          <w:bCs/>
          <w:color w:val="444444"/>
          <w:sz w:val="31"/>
          <w:lang w:eastAsia="ru-RU"/>
        </w:rPr>
        <w:t xml:space="preserve"> проведет день открытых дверей 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Управление Федеральной службы по надзору в сфере защиты прав потребителей и благополучия человека по Самарской области информирует о всероссийском дне открытых дверей для предпринимателей.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Приглашаем Вас принять участие во Всероссийском дне открытых дверей для предпринимателей, который пройдет, в том числе, рамках публичных обсуждений результатов правоприменительной практики за 3 квартал 2018 года.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Публичные обсуждения состоятся 18 октября 2018 года по адресу:       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г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. Самара, проезд Георгия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Митирева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, д.1, с 10:00 до 12:00 часов в актовом зале (4 этаж) в Управлении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по Самарской области (Управлении).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Обсуждение проводит руководитель Управления С.В. Архипова. Доступ на публичное обсуждение является открытым.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Для участия в публичном обсуждении приглашаются представители прокуратуры Самарской области, Уполномоченного по защите прав предпринимателей Самарской области общественных организаций предпринимателей и объединений предпринимателей,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Торгово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промышленной палаты Самарской области и другие организации.</w:t>
      </w:r>
      <w:proofErr w:type="gramEnd"/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Вопросы для рассмотрения на публичном обсуждении можно направить на адрес электронной почты Управления: </w:t>
      </w:r>
      <w:hyperlink r:id="rId5" w:history="1">
        <w:proofErr w:type="gramEnd"/>
        <w:r w:rsidRPr="00CE6D74">
          <w:rPr>
            <w:rFonts w:ascii="Circe" w:eastAsia="Times New Roman" w:hAnsi="Circe" w:cs="Times New Roman"/>
            <w:color w:val="0000FF"/>
            <w:sz w:val="27"/>
            <w:lang w:eastAsia="ru-RU"/>
          </w:rPr>
          <w:t>sancntr@fsnsamara.ru</w:t>
        </w:r>
        <w:proofErr w:type="gramStart"/>
      </w:hyperlink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,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а также с помощью сервиса для сбора вопросов (публичных обращений), замечаний и комментариев к докладам, размещенного на сайте Управления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по Самарской области по ссылке: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http://63.rospotrebnadzor.ru/434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. </w:t>
      </w:r>
      <w:proofErr w:type="gramEnd"/>
    </w:p>
    <w:p w:rsidR="00CE6D74" w:rsidRPr="00CE6D74" w:rsidRDefault="00CE6D74" w:rsidP="00CE6D74">
      <w:pPr>
        <w:spacing w:after="0" w:line="240" w:lineRule="auto"/>
        <w:jc w:val="center"/>
        <w:outlineLvl w:val="2"/>
        <w:rPr>
          <w:rFonts w:ascii="Circe" w:eastAsia="Times New Roman" w:hAnsi="Circe" w:cs="Times New Roman"/>
          <w:b/>
          <w:bCs/>
          <w:color w:val="444444"/>
          <w:sz w:val="31"/>
          <w:szCs w:val="31"/>
          <w:lang w:eastAsia="ru-RU"/>
        </w:rPr>
      </w:pPr>
      <w:r w:rsidRPr="00CE6D74">
        <w:rPr>
          <w:rFonts w:ascii="Circe" w:eastAsia="Times New Roman" w:hAnsi="Circe" w:cs="Times New Roman"/>
          <w:b/>
          <w:bCs/>
          <w:color w:val="444444"/>
          <w:sz w:val="31"/>
          <w:lang w:eastAsia="ru-RU"/>
        </w:rPr>
        <w:t>«ПРОДЭКСПО-2018»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Управление потребительского рынка администрации муниципального района 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Красноярский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Самарской области информирует.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Министерство сельского хозяйства и продовольствия Самарской области в соответствии с письмом Посольства Республики Беларусь в РФ от 29.08.2018 № 02-10/365-э сообщает, что 23-26 октября 2018 года в городе Минске пройдет 24-я Международная специализированная оптовая выставка-ярмарка «ПРОДЭКСПО-2018», организатором которой является Национальный выставочный центр «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БелЭкспо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» Управления делами Президента Республики Беларусь.</w:t>
      </w:r>
      <w:proofErr w:type="gramEnd"/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Главная цель форума – продвижение конкурентоспособной национальной продукции на внутреннем и зарубежном рынках, налаживание новых систем коммуникаций производителей и поставщиков. Тематика – весь ассортимент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продольственных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товаров, напитки, оборудование для производства и переработки продуктов питания, торговое и холодильное оборудование, упаковка.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По сообщению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БелЭкспо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, прогнозируемое количество участников выставки – 250. Официальное количество целевых показателей составит около 10 тысяч человек.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 рамках работы выставки будет предоставлена возможность для деловых встреч с производителями, продавцами и потребителями из более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,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чем 20 стран мира. Национальные экспозиции представляет Греция, Грузия, Латвия, Польша, Сирия.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lastRenderedPageBreak/>
        <w:t>Состоятся ряд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деловых мероприятий, в том числе дискуссии, практические семинары, лекции, круглые столы на актуальные темы пищевой индустрии.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Более подробная информация о форуме размещена на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веб-ресурсе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prodexpo.by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b/>
          <w:bCs/>
          <w:color w:val="000000"/>
          <w:sz w:val="27"/>
          <w:szCs w:val="27"/>
          <w:lang w:eastAsia="ru-RU"/>
        </w:rPr>
        <w:t xml:space="preserve">Управление потребительского рынка администрации муниципального района </w:t>
      </w:r>
      <w:proofErr w:type="gramStart"/>
      <w:r w:rsidRPr="00CE6D74">
        <w:rPr>
          <w:rFonts w:ascii="Circe" w:eastAsia="Times New Roman" w:hAnsi="Circe" w:cs="Times New Roman"/>
          <w:b/>
          <w:bCs/>
          <w:color w:val="000000"/>
          <w:sz w:val="27"/>
          <w:szCs w:val="27"/>
          <w:lang w:eastAsia="ru-RU"/>
        </w:rPr>
        <w:t>Красноярский</w:t>
      </w:r>
      <w:proofErr w:type="gramEnd"/>
      <w:r w:rsidRPr="00CE6D74">
        <w:rPr>
          <w:rFonts w:ascii="Circe" w:eastAsia="Times New Roman" w:hAnsi="Circe" w:cs="Times New Roman"/>
          <w:b/>
          <w:bCs/>
          <w:color w:val="000000"/>
          <w:sz w:val="27"/>
          <w:szCs w:val="27"/>
          <w:lang w:eastAsia="ru-RU"/>
        </w:rPr>
        <w:t xml:space="preserve"> Самарской области информирует.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В соответствии с пунктом 12 перечня поручений по реализации Послания Президента РФ Федеральному собранию РФ от 01.12.2016 года, сообщает информацию о деятельности Акционерное Обществе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Микрокредитная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компания «Гарантийный фонд Самарской области» (АО «ГФСО») в целях информирования о мерах государственной поддержки субъектов малого и среднего предпринимательства, в частности организаций сельскохозяйственной кооперации в виде предоставления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микрозаймов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Гарантийный фонд Самарской области готов предложить субъектам малого и среднего предпринимательства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микрозаймы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с низкой процентной ставкой на прозрачных условиях.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 xml:space="preserve">Основные условия предоставления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микрозаймов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*: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заявитель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 – субъект малого и среднего предпринимательства (СМСП), включенный в единый реестр СМСП (</w:t>
      </w:r>
      <w:hyperlink r:id="rId6" w:history="1">
        <w:r w:rsidRPr="00CE6D74">
          <w:rPr>
            <w:rFonts w:ascii="Circe" w:eastAsia="Times New Roman" w:hAnsi="Circe" w:cs="Times New Roman"/>
            <w:color w:val="0000FF"/>
            <w:sz w:val="27"/>
            <w:lang w:eastAsia="ru-RU"/>
          </w:rPr>
          <w:t>https://rmsp.nalog.ru/</w:t>
        </w:r>
      </w:hyperlink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), зарегистрированный и осуществляющий деятельность на территории Самарской области;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период деятельности заявителя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 (на момент подачи заявления на предоставление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микрозайма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) – не менее 6 месяцев;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процентная ставка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 – ключевая ставка Банка России на дату начала календарного года, в котором заключается договор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микрозайма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(10% 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годовых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);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 xml:space="preserve">сумма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микрозайма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 – до 3 000 000 рублей;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 xml:space="preserve">срок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микрозайма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 – не более 36 месяцев включительно;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график погашения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 – индивидуальный;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 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u w:val="single"/>
          <w:lang w:eastAsia="ru-RU"/>
        </w:rPr>
        <w:t>обеспечение</w:t>
      </w: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 – залог, банковская гарантия, поручительство (дополнительное обеспечение).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* С подробной информацией условиями предоставления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микрозаймов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, требованиями к заявителям формами документов (заявками, договорами) Вы можете ознакомиться на сайте: </w:t>
      </w:r>
      <w:hyperlink r:id="rId7" w:history="1">
        <w:r w:rsidRPr="00CE6D74">
          <w:rPr>
            <w:rFonts w:ascii="Circe" w:eastAsia="Times New Roman" w:hAnsi="Circe" w:cs="Times New Roman"/>
            <w:color w:val="0000FF"/>
            <w:sz w:val="27"/>
            <w:lang w:eastAsia="ru-RU"/>
          </w:rPr>
          <w:t>https://gfso.ru/mikrozajm</w:t>
        </w:r>
      </w:hyperlink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 и в офисах АО «ГФСО», расположенных по следующим адресам: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 г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.С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амара, 443000, ул.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Галактионовская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, 132 (6 этаж), тел./факс: (846) 379-77-74, 379-77-72;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— г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.Т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ольятти, 445051, ул. Фрунзе 8, оф.502, тел. (8482) 555-219.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АО «ГФСО» (ИНН 6315007931, ОГРН 1156313090010, номер в реестре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микрофинансовых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организаций 001603336007847.</w:t>
      </w:r>
      <w:proofErr w:type="gramEnd"/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b/>
          <w:bCs/>
          <w:color w:val="000000"/>
          <w:sz w:val="27"/>
          <w:szCs w:val="27"/>
          <w:lang w:eastAsia="ru-RU"/>
        </w:rPr>
        <w:t>Деловая миссия субъектов малого и среднего предпринимательства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24 августа 2018 года Администрацией городского округа 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Отрадный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проводится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внутрирегиональная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экономическая Деловая миссия субъектов малого и среднего предпринимательства Самарской области на территории городского округа Отрадный.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Мероприятие проводится с целью продвижения товаров местных товаропроизводителей и установления прямого взаимовыгодного сотрудничества предпринимателей.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lastRenderedPageBreak/>
        <w:t xml:space="preserve">Деловая миссия будет </w:t>
      </w:r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проводится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с 11:00 по адресу: г. Отрадный, ул. Первомайская, д. 28, городская площадь.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Участникам миссии предоставляются выставочные места, в том числе для торговли с автомобилей (для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сельхозтоваропроизводителей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), рекламная поддержка, раздаточные материалы. Направление бизнеса не лимитируется.</w:t>
      </w:r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Участие бесплатное. Контактные телефоны организаторов: 8 (84661) 52216, 53430, </w:t>
      </w:r>
      <w:proofErr w:type="spellStart"/>
      <w:proofErr w:type="gram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е</w:t>
      </w:r>
      <w:proofErr w:type="gram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-mail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: </w:t>
      </w:r>
      <w:hyperlink r:id="rId8" w:history="1">
        <w:r w:rsidRPr="00CE6D74">
          <w:rPr>
            <w:rFonts w:ascii="Circe" w:eastAsia="Times New Roman" w:hAnsi="Circe" w:cs="Times New Roman"/>
            <w:color w:val="0000FF"/>
            <w:sz w:val="27"/>
            <w:lang w:eastAsia="ru-RU"/>
          </w:rPr>
          <w:t>mf_progress@samtel.ru</w:t>
        </w:r>
      </w:hyperlink>
    </w:p>
    <w:p w:rsidR="00CE6D74" w:rsidRPr="00CE6D74" w:rsidRDefault="00CE6D74" w:rsidP="00CE6D7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Для участия в Деловой миссии необходимо сообщить организаторам следующую информацию: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Наименование участника.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Должность и ФИО руководителя.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Вид деятельности.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Юридический адрес.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Контактное лицо (ФИО, телефон, </w:t>
      </w:r>
      <w:proofErr w:type="spellStart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e-mail</w:t>
      </w:r>
      <w:proofErr w:type="spellEnd"/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).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ИНН.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ОГРНИП (ОГРН).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Вид участия: — выставка продукции; — продажа продукции; — оптовый покупатель.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Необходимый инвентарь (столы, стулья, электрическое снабжение).</w:t>
      </w:r>
    </w:p>
    <w:p w:rsidR="00CE6D74" w:rsidRPr="00CE6D74" w:rsidRDefault="00CE6D74" w:rsidP="00CE6D74">
      <w:pPr>
        <w:numPr>
          <w:ilvl w:val="0"/>
          <w:numId w:val="1"/>
        </w:numPr>
        <w:spacing w:after="0" w:line="240" w:lineRule="auto"/>
        <w:ind w:left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CE6D7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Краткая характеристика предприятия и описание выпускаемой продукции (конкурентные преимущества) для информирования участников Деловой миссии. </w:t>
      </w:r>
    </w:p>
    <w:p w:rsidR="00D026C8" w:rsidRDefault="00D026C8"/>
    <w:sectPr w:rsidR="00D026C8" w:rsidSect="00D0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29A"/>
    <w:multiLevelType w:val="multilevel"/>
    <w:tmpl w:val="1B9C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668"/>
    <w:rsid w:val="00044B4A"/>
    <w:rsid w:val="007E1668"/>
    <w:rsid w:val="00CE6D74"/>
    <w:rsid w:val="00D0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C8"/>
  </w:style>
  <w:style w:type="paragraph" w:styleId="3">
    <w:name w:val="heading 3"/>
    <w:basedOn w:val="a"/>
    <w:link w:val="30"/>
    <w:uiPriority w:val="9"/>
    <w:qFormat/>
    <w:rsid w:val="00CE6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E6D74"/>
    <w:rPr>
      <w:b/>
      <w:bCs/>
    </w:rPr>
  </w:style>
  <w:style w:type="character" w:styleId="a5">
    <w:name w:val="Hyperlink"/>
    <w:basedOn w:val="a0"/>
    <w:uiPriority w:val="99"/>
    <w:semiHidden/>
    <w:unhideWhenUsed/>
    <w:rsid w:val="00CE6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_progress@samt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fso.ru/mikroza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" TargetMode="External"/><Relationship Id="rId5" Type="http://schemas.openxmlformats.org/officeDocument/2006/relationships/hyperlink" Target="mailto:sancntr@fsnsamar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</Words>
  <Characters>5502</Characters>
  <Application>Microsoft Office Word</Application>
  <DocSecurity>0</DocSecurity>
  <Lines>45</Lines>
  <Paragraphs>12</Paragraphs>
  <ScaleCrop>false</ScaleCrop>
  <Company>Krokoz™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Zla9i_TiGrA</dc:creator>
  <cp:keywords/>
  <dc:description/>
  <cp:lastModifiedBy>Zla9i_TiGrA</cp:lastModifiedBy>
  <cp:revision>5</cp:revision>
  <dcterms:created xsi:type="dcterms:W3CDTF">2019-04-26T15:30:00Z</dcterms:created>
  <dcterms:modified xsi:type="dcterms:W3CDTF">2019-04-26T15:31:00Z</dcterms:modified>
</cp:coreProperties>
</file>