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C8" w:rsidRPr="006760CA" w:rsidRDefault="00FD58C8" w:rsidP="00FD58C8">
      <w:pPr>
        <w:spacing w:before="1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-158115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4C5">
        <w:rPr>
          <w:b/>
          <w:noProof/>
          <w:sz w:val="36"/>
        </w:rPr>
        <w:t>АДМИНИСТРАЦИЯ</w:t>
      </w:r>
    </w:p>
    <w:p w:rsidR="00FD58C8" w:rsidRPr="006760CA" w:rsidRDefault="00FD58C8" w:rsidP="00FD58C8">
      <w:pPr>
        <w:jc w:val="center"/>
        <w:rPr>
          <w:b/>
          <w:sz w:val="36"/>
          <w:szCs w:val="36"/>
        </w:rPr>
      </w:pPr>
      <w:r w:rsidRPr="006760CA">
        <w:rPr>
          <w:b/>
          <w:sz w:val="36"/>
          <w:szCs w:val="36"/>
        </w:rPr>
        <w:t>МУНИЦИПАЛЬНОГО РАЙОНА КРАСНОЯРСКИЙ</w:t>
      </w:r>
    </w:p>
    <w:p w:rsidR="00FD58C8" w:rsidRPr="006760CA" w:rsidRDefault="00FD58C8" w:rsidP="00FD58C8">
      <w:pPr>
        <w:jc w:val="center"/>
        <w:rPr>
          <w:b/>
          <w:sz w:val="36"/>
          <w:szCs w:val="36"/>
        </w:rPr>
      </w:pPr>
      <w:r w:rsidRPr="006760CA">
        <w:rPr>
          <w:b/>
          <w:sz w:val="36"/>
          <w:szCs w:val="36"/>
        </w:rPr>
        <w:t>САМАРСКОЙ ОБЛАСТИ</w:t>
      </w:r>
    </w:p>
    <w:p w:rsidR="00FD58C8" w:rsidRPr="00664366" w:rsidRDefault="00FD58C8" w:rsidP="00FD58C8">
      <w:pPr>
        <w:spacing w:line="360" w:lineRule="auto"/>
        <w:jc w:val="center"/>
        <w:rPr>
          <w:b/>
        </w:rPr>
      </w:pPr>
    </w:p>
    <w:p w:rsidR="00FD58C8" w:rsidRDefault="004D74C5" w:rsidP="00FD58C8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</w:t>
      </w:r>
      <w:r w:rsidR="00FD58C8">
        <w:rPr>
          <w:b w:val="0"/>
          <w:noProof w:val="0"/>
          <w:sz w:val="44"/>
        </w:rPr>
        <w:t>НИЕ</w:t>
      </w:r>
    </w:p>
    <w:p w:rsidR="00FD58C8" w:rsidRDefault="00FD58C8" w:rsidP="00FD58C8">
      <w:pPr>
        <w:pStyle w:val="ac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0F2511" w:rsidRPr="000F2511">
        <w:rPr>
          <w:b w:val="0"/>
          <w:i w:val="0"/>
        </w:rPr>
        <w:t>______________</w:t>
      </w:r>
      <w:r>
        <w:rPr>
          <w:b w:val="0"/>
          <w:i w:val="0"/>
        </w:rPr>
        <w:t xml:space="preserve"> № </w:t>
      </w:r>
      <w:r w:rsidR="000F2511">
        <w:rPr>
          <w:b w:val="0"/>
          <w:i w:val="0"/>
        </w:rPr>
        <w:t>________</w:t>
      </w:r>
    </w:p>
    <w:p w:rsidR="00FD58C8" w:rsidRPr="00FD58C8" w:rsidRDefault="00FD58C8" w:rsidP="00FD58C8">
      <w:pPr>
        <w:pStyle w:val="ac"/>
        <w:suppressAutoHyphens w:val="0"/>
        <w:jc w:val="center"/>
        <w:rPr>
          <w:i w:val="0"/>
          <w:sz w:val="68"/>
          <w:szCs w:val="68"/>
        </w:rPr>
      </w:pPr>
    </w:p>
    <w:p w:rsidR="004D74C5" w:rsidRPr="004D74C5" w:rsidRDefault="004D74C5" w:rsidP="004D74C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74C5">
        <w:rPr>
          <w:rFonts w:ascii="Times New Roman" w:hAnsi="Times New Roman" w:cs="Times New Roman"/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бюджета муниципального района Красноярский Самарской области, направляемых на капитальные вложения</w:t>
      </w:r>
    </w:p>
    <w:p w:rsidR="00FD58C8" w:rsidRPr="00FD58C8" w:rsidRDefault="00FD58C8" w:rsidP="00FD58C8">
      <w:pPr>
        <w:pStyle w:val="1"/>
        <w:spacing w:line="240" w:lineRule="auto"/>
        <w:rPr>
          <w:sz w:val="44"/>
          <w:szCs w:val="44"/>
        </w:rPr>
      </w:pPr>
    </w:p>
    <w:p w:rsidR="004D74C5" w:rsidRPr="004D74C5" w:rsidRDefault="004D74C5" w:rsidP="004D74C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C5">
        <w:rPr>
          <w:rFonts w:ascii="Times New Roman" w:hAnsi="Times New Roman" w:cs="Times New Roman"/>
          <w:sz w:val="28"/>
          <w:szCs w:val="28"/>
        </w:rPr>
        <w:t xml:space="preserve">Во исполнение статьи 14 Федерального закона от 25.02.1999 №39-ФЗ                                «Об инвестиционной деятельности в Российской Федерации, осуществляемой в форме капитальных вложений», руководствуясь постановлением Правительства Самарской области от 19.03.2009 №121 «О порядке проведения проверки инвестиционных проектов на предмет эффективности использования средств областного бюджета, направляемых на капитальные вложения»,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D74C5">
        <w:rPr>
          <w:rFonts w:ascii="Times New Roman" w:hAnsi="Times New Roman" w:cs="Times New Roman"/>
          <w:sz w:val="28"/>
          <w:szCs w:val="28"/>
        </w:rPr>
        <w:t>с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Администрация муниципального района Красноярский Самарской области ПОСТАНОВЛЯЕТ:</w:t>
      </w:r>
    </w:p>
    <w:p w:rsidR="004D74C5" w:rsidRPr="004D74C5" w:rsidRDefault="004D74C5" w:rsidP="004D74C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C5">
        <w:rPr>
          <w:rFonts w:ascii="Times New Roman" w:hAnsi="Times New Roman" w:cs="Times New Roman"/>
          <w:sz w:val="28"/>
          <w:szCs w:val="28"/>
        </w:rPr>
        <w:t>1. Утвердить прилагаемые:</w:t>
      </w:r>
      <w:bookmarkStart w:id="0" w:name="P15"/>
      <w:bookmarkEnd w:id="0"/>
    </w:p>
    <w:p w:rsidR="004D74C5" w:rsidRPr="004D74C5" w:rsidRDefault="004D74C5" w:rsidP="004D74C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C5">
        <w:rPr>
          <w:rFonts w:ascii="Times New Roman" w:hAnsi="Times New Roman" w:cs="Times New Roman"/>
          <w:sz w:val="28"/>
          <w:szCs w:val="28"/>
        </w:rPr>
        <w:t xml:space="preserve">1.1. Правила проведения проверки инвестиционных проектов на предмет эффективности использования средств </w:t>
      </w:r>
      <w:r w:rsidR="00DA58C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D74C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D74C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области, направляемых на капитальные влож</w:t>
      </w:r>
      <w:r>
        <w:rPr>
          <w:rFonts w:ascii="Times New Roman" w:hAnsi="Times New Roman" w:cs="Times New Roman"/>
          <w:sz w:val="28"/>
          <w:szCs w:val="28"/>
        </w:rPr>
        <w:t>ения;</w:t>
      </w:r>
    </w:p>
    <w:p w:rsidR="004D74C5" w:rsidRPr="004D74C5" w:rsidRDefault="004D74C5" w:rsidP="004D74C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C5">
        <w:rPr>
          <w:rFonts w:ascii="Times New Roman" w:hAnsi="Times New Roman" w:cs="Times New Roman"/>
          <w:sz w:val="28"/>
          <w:szCs w:val="28"/>
        </w:rPr>
        <w:t xml:space="preserve">1.2. Методику оценки эффективности использования средств </w:t>
      </w:r>
      <w:r w:rsidR="00DA58C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D74C5">
        <w:rPr>
          <w:rFonts w:ascii="Times New Roman" w:hAnsi="Times New Roman" w:cs="Times New Roman"/>
          <w:sz w:val="28"/>
          <w:szCs w:val="28"/>
        </w:rPr>
        <w:t>бюджета муниципального района Красноярский Самарской области, напра</w:t>
      </w:r>
      <w:r>
        <w:rPr>
          <w:rFonts w:ascii="Times New Roman" w:hAnsi="Times New Roman" w:cs="Times New Roman"/>
          <w:sz w:val="28"/>
          <w:szCs w:val="28"/>
        </w:rPr>
        <w:t>вляемых на капитальные вложения;</w:t>
      </w:r>
    </w:p>
    <w:p w:rsidR="004D74C5" w:rsidRPr="004D74C5" w:rsidRDefault="004D74C5" w:rsidP="004D74C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C5">
        <w:rPr>
          <w:rFonts w:ascii="Times New Roman" w:hAnsi="Times New Roman" w:cs="Times New Roman"/>
          <w:sz w:val="28"/>
          <w:szCs w:val="28"/>
        </w:rPr>
        <w:t xml:space="preserve">1.3. Порядок ведения реестра инвестиционных проектов, получивших положительное заключение об эффективности использования средств </w:t>
      </w:r>
      <w:r w:rsidR="00DA58C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D74C5">
        <w:rPr>
          <w:rFonts w:ascii="Times New Roman" w:hAnsi="Times New Roman" w:cs="Times New Roman"/>
          <w:sz w:val="28"/>
          <w:szCs w:val="28"/>
        </w:rPr>
        <w:t>бюджета муниципального района Красноярский Самарской области, направляемых на капитальные вложения.</w:t>
      </w:r>
    </w:p>
    <w:p w:rsidR="004D74C5" w:rsidRPr="004D74C5" w:rsidRDefault="004D74C5" w:rsidP="004D74C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4D74C5">
        <w:rPr>
          <w:rFonts w:ascii="Times New Roman" w:hAnsi="Times New Roman" w:cs="Times New Roman"/>
          <w:sz w:val="28"/>
          <w:szCs w:val="28"/>
        </w:rPr>
        <w:t>2. Установить, что Правила, предусмотренные пунктом 1.1 настоящего постановления, не распространяются на инвестиционные проекты, реализуемые в соответствии с концессионными соглашениями.</w:t>
      </w:r>
    </w:p>
    <w:p w:rsidR="004D74C5" w:rsidRPr="004D74C5" w:rsidRDefault="004D74C5" w:rsidP="004D74C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C5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«Красноярский вестник» и разместить на официальном сайте </w:t>
      </w:r>
      <w:r w:rsidR="009C41C6">
        <w:rPr>
          <w:rFonts w:ascii="Times New Roman" w:hAnsi="Times New Roman" w:cs="Times New Roman"/>
          <w:sz w:val="28"/>
          <w:szCs w:val="28"/>
        </w:rPr>
        <w:t>администрации</w:t>
      </w:r>
      <w:r w:rsidRPr="004D74C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4C05E9" w:rsidRPr="004C05E9" w:rsidRDefault="009C41C6" w:rsidP="004C05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05E9" w:rsidRPr="004C05E9">
        <w:rPr>
          <w:sz w:val="28"/>
          <w:szCs w:val="28"/>
        </w:rPr>
        <w:t xml:space="preserve">. Контроль за выполнением настоящего </w:t>
      </w:r>
      <w:r w:rsidR="004C05E9">
        <w:rPr>
          <w:sz w:val="28"/>
          <w:szCs w:val="28"/>
        </w:rPr>
        <w:t>постановления</w:t>
      </w:r>
      <w:r w:rsidR="004C05E9" w:rsidRPr="004C05E9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в</w:t>
      </w:r>
      <w:r w:rsidR="004C05E9" w:rsidRPr="004C05E9">
        <w:rPr>
          <w:sz w:val="28"/>
          <w:szCs w:val="28"/>
        </w:rPr>
        <w:t>рио заместителя Главы</w:t>
      </w:r>
      <w:r w:rsidR="004C05E9">
        <w:rPr>
          <w:sz w:val="28"/>
          <w:szCs w:val="28"/>
        </w:rPr>
        <w:t xml:space="preserve"> </w:t>
      </w:r>
      <w:r w:rsidR="004C05E9" w:rsidRPr="004C05E9">
        <w:rPr>
          <w:sz w:val="28"/>
          <w:szCs w:val="28"/>
        </w:rPr>
        <w:t>муниципального района Красноярский</w:t>
      </w:r>
      <w:r w:rsidR="004C05E9">
        <w:rPr>
          <w:sz w:val="28"/>
          <w:szCs w:val="28"/>
        </w:rPr>
        <w:t xml:space="preserve"> Самарской области </w:t>
      </w:r>
      <w:r w:rsidR="004C05E9" w:rsidRPr="004C05E9">
        <w:rPr>
          <w:sz w:val="28"/>
          <w:szCs w:val="28"/>
        </w:rPr>
        <w:t>по финансам, экономике</w:t>
      </w:r>
      <w:r w:rsidR="004C05E9">
        <w:rPr>
          <w:sz w:val="28"/>
          <w:szCs w:val="28"/>
        </w:rPr>
        <w:t xml:space="preserve"> </w:t>
      </w:r>
      <w:r w:rsidR="004C05E9" w:rsidRPr="004C05E9">
        <w:rPr>
          <w:sz w:val="28"/>
          <w:szCs w:val="28"/>
        </w:rPr>
        <w:t>и сельскому хозяйству</w:t>
      </w:r>
      <w:r w:rsidR="004C05E9">
        <w:rPr>
          <w:sz w:val="28"/>
          <w:szCs w:val="28"/>
        </w:rPr>
        <w:t xml:space="preserve"> </w:t>
      </w:r>
      <w:r w:rsidR="004C05E9" w:rsidRPr="004C05E9">
        <w:rPr>
          <w:sz w:val="28"/>
          <w:szCs w:val="28"/>
        </w:rPr>
        <w:t>А.Ю.Марьянов</w:t>
      </w:r>
      <w:r w:rsidR="004C05E9">
        <w:rPr>
          <w:sz w:val="28"/>
          <w:szCs w:val="28"/>
        </w:rPr>
        <w:t>а</w:t>
      </w:r>
      <w:r w:rsidR="004C05E9" w:rsidRPr="004C05E9">
        <w:rPr>
          <w:sz w:val="28"/>
          <w:szCs w:val="28"/>
        </w:rPr>
        <w:t>.</w:t>
      </w:r>
    </w:p>
    <w:p w:rsidR="00FD58C8" w:rsidRPr="00E24C76" w:rsidRDefault="00FD58C8" w:rsidP="00F64480">
      <w:pPr>
        <w:tabs>
          <w:tab w:val="left" w:pos="3855"/>
        </w:tabs>
        <w:jc w:val="both"/>
        <w:rPr>
          <w:sz w:val="48"/>
          <w:szCs w:val="48"/>
        </w:rPr>
      </w:pPr>
    </w:p>
    <w:p w:rsidR="00B4342D" w:rsidRPr="00B4342D" w:rsidRDefault="00B4342D" w:rsidP="00B4342D">
      <w:pPr>
        <w:rPr>
          <w:b/>
          <w:sz w:val="28"/>
          <w:szCs w:val="28"/>
        </w:rPr>
      </w:pPr>
      <w:r w:rsidRPr="00B4342D">
        <w:rPr>
          <w:b/>
          <w:sz w:val="28"/>
          <w:szCs w:val="28"/>
        </w:rPr>
        <w:t>Глав</w:t>
      </w:r>
      <w:r w:rsidR="004C05E9">
        <w:rPr>
          <w:b/>
          <w:sz w:val="28"/>
          <w:szCs w:val="28"/>
        </w:rPr>
        <w:t xml:space="preserve">а </w:t>
      </w:r>
      <w:r w:rsidRPr="00B4342D">
        <w:rPr>
          <w:b/>
          <w:sz w:val="28"/>
          <w:szCs w:val="28"/>
        </w:rPr>
        <w:t>района</w:t>
      </w:r>
      <w:r w:rsidRPr="00B4342D">
        <w:rPr>
          <w:b/>
          <w:sz w:val="28"/>
          <w:szCs w:val="28"/>
        </w:rPr>
        <w:tab/>
      </w:r>
      <w:r w:rsidRPr="00B4342D">
        <w:rPr>
          <w:b/>
          <w:sz w:val="28"/>
          <w:szCs w:val="28"/>
        </w:rPr>
        <w:tab/>
      </w:r>
      <w:r w:rsidRPr="00B4342D">
        <w:rPr>
          <w:b/>
          <w:sz w:val="28"/>
          <w:szCs w:val="28"/>
        </w:rPr>
        <w:tab/>
      </w:r>
      <w:r w:rsidRPr="00B4342D">
        <w:rPr>
          <w:b/>
          <w:sz w:val="28"/>
          <w:szCs w:val="28"/>
        </w:rPr>
        <w:tab/>
      </w:r>
      <w:r w:rsidRPr="00B4342D">
        <w:rPr>
          <w:b/>
          <w:sz w:val="28"/>
          <w:szCs w:val="28"/>
        </w:rPr>
        <w:tab/>
      </w:r>
      <w:r w:rsidRPr="00B4342D">
        <w:rPr>
          <w:b/>
          <w:sz w:val="28"/>
          <w:szCs w:val="28"/>
        </w:rPr>
        <w:tab/>
      </w:r>
      <w:r w:rsidR="004C05E9">
        <w:rPr>
          <w:b/>
          <w:sz w:val="28"/>
          <w:szCs w:val="28"/>
        </w:rPr>
        <w:tab/>
      </w:r>
      <w:r w:rsidR="004C05E9">
        <w:rPr>
          <w:b/>
          <w:sz w:val="28"/>
          <w:szCs w:val="28"/>
        </w:rPr>
        <w:tab/>
        <w:t xml:space="preserve">   М.В.Белоусов</w:t>
      </w:r>
    </w:p>
    <w:p w:rsidR="00FD58C8" w:rsidRDefault="00FD58C8" w:rsidP="00FD58C8">
      <w:pPr>
        <w:pStyle w:val="ac"/>
        <w:suppressAutoHyphens w:val="0"/>
        <w:rPr>
          <w:b w:val="0"/>
          <w:i w:val="0"/>
          <w:szCs w:val="28"/>
        </w:rPr>
      </w:pPr>
    </w:p>
    <w:p w:rsidR="002D7C38" w:rsidRDefault="002D7C38" w:rsidP="00FD58C8">
      <w:pPr>
        <w:pStyle w:val="ac"/>
        <w:suppressAutoHyphens w:val="0"/>
        <w:rPr>
          <w:b w:val="0"/>
          <w:i w:val="0"/>
          <w:szCs w:val="28"/>
        </w:rPr>
      </w:pPr>
    </w:p>
    <w:p w:rsidR="002D7C38" w:rsidRDefault="002D7C38" w:rsidP="00FD58C8">
      <w:pPr>
        <w:pStyle w:val="ac"/>
        <w:suppressAutoHyphens w:val="0"/>
        <w:rPr>
          <w:b w:val="0"/>
          <w:i w:val="0"/>
          <w:szCs w:val="28"/>
        </w:rPr>
      </w:pPr>
    </w:p>
    <w:p w:rsidR="002D7C38" w:rsidRDefault="002D7C38" w:rsidP="00FD58C8">
      <w:pPr>
        <w:pStyle w:val="ac"/>
        <w:suppressAutoHyphens w:val="0"/>
        <w:rPr>
          <w:b w:val="0"/>
          <w:i w:val="0"/>
          <w:szCs w:val="28"/>
        </w:rPr>
      </w:pPr>
    </w:p>
    <w:p w:rsidR="002D7C38" w:rsidRDefault="002D7C38" w:rsidP="00FD58C8">
      <w:pPr>
        <w:pStyle w:val="ac"/>
        <w:suppressAutoHyphens w:val="0"/>
        <w:rPr>
          <w:b w:val="0"/>
          <w:i w:val="0"/>
          <w:szCs w:val="28"/>
        </w:rPr>
      </w:pPr>
    </w:p>
    <w:p w:rsidR="009C41C6" w:rsidRDefault="009C41C6" w:rsidP="00FD58C8">
      <w:pPr>
        <w:pStyle w:val="ac"/>
        <w:suppressAutoHyphens w:val="0"/>
        <w:rPr>
          <w:b w:val="0"/>
          <w:i w:val="0"/>
          <w:szCs w:val="28"/>
        </w:rPr>
      </w:pPr>
    </w:p>
    <w:p w:rsidR="009C41C6" w:rsidRDefault="009C41C6" w:rsidP="00FD58C8">
      <w:pPr>
        <w:pStyle w:val="ac"/>
        <w:suppressAutoHyphens w:val="0"/>
        <w:rPr>
          <w:b w:val="0"/>
          <w:i w:val="0"/>
          <w:szCs w:val="28"/>
        </w:rPr>
      </w:pPr>
    </w:p>
    <w:p w:rsidR="009C41C6" w:rsidRDefault="009C41C6" w:rsidP="00FD58C8">
      <w:pPr>
        <w:pStyle w:val="ac"/>
        <w:suppressAutoHyphens w:val="0"/>
        <w:rPr>
          <w:b w:val="0"/>
          <w:i w:val="0"/>
          <w:szCs w:val="28"/>
        </w:rPr>
      </w:pPr>
    </w:p>
    <w:p w:rsidR="009C41C6" w:rsidRDefault="009C41C6" w:rsidP="00FD58C8">
      <w:pPr>
        <w:pStyle w:val="ac"/>
        <w:suppressAutoHyphens w:val="0"/>
        <w:rPr>
          <w:b w:val="0"/>
          <w:i w:val="0"/>
          <w:szCs w:val="28"/>
        </w:rPr>
      </w:pPr>
    </w:p>
    <w:p w:rsidR="009C41C6" w:rsidRDefault="009C41C6" w:rsidP="00FD58C8">
      <w:pPr>
        <w:pStyle w:val="ac"/>
        <w:suppressAutoHyphens w:val="0"/>
        <w:rPr>
          <w:b w:val="0"/>
          <w:i w:val="0"/>
          <w:szCs w:val="28"/>
        </w:rPr>
      </w:pPr>
    </w:p>
    <w:p w:rsidR="00FD58C8" w:rsidRPr="006C2A3C" w:rsidRDefault="00AE1730" w:rsidP="00FD58C8">
      <w:pPr>
        <w:pStyle w:val="ac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Щитанова</w:t>
      </w:r>
      <w:r w:rsidR="00FD58C8" w:rsidRPr="006C2A3C">
        <w:rPr>
          <w:b w:val="0"/>
          <w:i w:val="0"/>
          <w:szCs w:val="28"/>
        </w:rPr>
        <w:t xml:space="preserve"> 21953</w:t>
      </w:r>
    </w:p>
    <w:p w:rsidR="00DC051A" w:rsidRPr="00EF328F" w:rsidRDefault="00FD58C8" w:rsidP="00DC051A">
      <w:pPr>
        <w:ind w:left="4536"/>
        <w:jc w:val="center"/>
        <w:rPr>
          <w:sz w:val="28"/>
          <w:szCs w:val="28"/>
        </w:rPr>
      </w:pPr>
      <w:r>
        <w:rPr>
          <w:sz w:val="20"/>
        </w:rPr>
        <w:br w:type="page"/>
      </w:r>
      <w:r w:rsidR="00DC051A">
        <w:rPr>
          <w:sz w:val="28"/>
          <w:szCs w:val="28"/>
        </w:rPr>
        <w:lastRenderedPageBreak/>
        <w:t>УТВЕРЖДЕНЫ</w:t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C051A" w:rsidRDefault="00DC051A" w:rsidP="00DC051A">
      <w:pPr>
        <w:ind w:left="4536"/>
        <w:jc w:val="center"/>
        <w:rPr>
          <w:sz w:val="28"/>
          <w:szCs w:val="28"/>
        </w:rPr>
      </w:pPr>
      <w:r w:rsidRPr="00EF32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 w:rsidRPr="007000B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 № _______</w:t>
      </w:r>
    </w:p>
    <w:p w:rsidR="00DC051A" w:rsidRPr="00DD2B6D" w:rsidRDefault="00DC051A" w:rsidP="00DC051A">
      <w:pPr>
        <w:pStyle w:val="ConsPlusNormal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DC051A" w:rsidRPr="00DD2B6D" w:rsidRDefault="00DC051A" w:rsidP="00DC051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DD2B6D">
        <w:rPr>
          <w:rFonts w:ascii="Times New Roman" w:hAnsi="Times New Roman" w:cs="Times New Roman"/>
          <w:sz w:val="28"/>
          <w:szCs w:val="28"/>
        </w:rPr>
        <w:t>Правила</w:t>
      </w:r>
    </w:p>
    <w:p w:rsidR="00DC051A" w:rsidRPr="00DD2B6D" w:rsidRDefault="00DC051A" w:rsidP="00DC051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проведения проверки инвестиционных проектов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B6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муниципального района Красноярский Самарской области,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B6D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B012EE" w:rsidRDefault="00DC051A" w:rsidP="00DC051A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2E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DD2B6D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D2B6D">
        <w:rPr>
          <w:rFonts w:ascii="Times New Roman" w:hAnsi="Times New Roman" w:cs="Times New Roman"/>
          <w:sz w:val="28"/>
          <w:szCs w:val="28"/>
        </w:rPr>
        <w:t>бюджета муниципального района Красноярский Самарской области (далее средства местного бюджета), на предмет эффективности использования средств местного бюджета, направляемых на капитальные вложения (далее - проверка).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2. 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бюджета, направляемых на капитальные вложения в целях реализации указанного проекта.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3. Проверка проводится на стадии разработки нормативного правового акта муниципального района Красноярский Самарской области, предусматривающего предоставление средств местного бюджета на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>реализацию инвестиционных проектов в следующих формах бюджетных ассигнований: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инвестиций в объекты капитального строительства муниципальной собственности поселения (района);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б) инвестиций на софинансирование капитальных вложений в объекты капитального строительства муниципальной собственности;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в) инвестиций муниципальным бюджетным учреждениям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, муниципальным автономным учреждениям и муниципальным унитарным предприятиям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DD2B6D">
        <w:rPr>
          <w:rFonts w:ascii="Times New Roman" w:hAnsi="Times New Roman" w:cs="Times New Roman"/>
          <w:sz w:val="28"/>
          <w:szCs w:val="28"/>
        </w:rPr>
        <w:t xml:space="preserve">на осуществление указанными организациями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2B6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>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4. Проверка осуществляется в отношении инвестиционных проектов, указанных в пункте 1 настоящих Правил, в случае если их сметная стоимость превышает </w:t>
      </w:r>
      <w:r w:rsidRPr="00904B98">
        <w:rPr>
          <w:rFonts w:ascii="Times New Roman" w:hAnsi="Times New Roman" w:cs="Times New Roman"/>
          <w:sz w:val="28"/>
          <w:szCs w:val="28"/>
        </w:rPr>
        <w:t>500 млн. рублей,</w:t>
      </w:r>
      <w:r w:rsidRPr="00DD2B6D">
        <w:rPr>
          <w:rFonts w:ascii="Times New Roman" w:hAnsi="Times New Roman" w:cs="Times New Roman"/>
          <w:sz w:val="28"/>
          <w:szCs w:val="28"/>
        </w:rPr>
        <w:t xml:space="preserve"> а также по решениям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 независимо от их сметной стоимости.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Проверка осуществляется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 в соответствии с Методикой оценки эффективности использования средств местного бюджета, направляемых на капитальные вложения (далее - Методика),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2B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>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Проверка осуществляется на основании исходных данных для расчета интегральной оценки и непосредственного расчета интегральной оценки, проведенной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 или муниципальными бюджетными учреждениями, муниципальными автономными учреждениями, муниципальными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>, к сфере ведения которых относится предлагаемый к финансированию за счет средств местного бюджета инвестиционный проект (далее - заявители).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Интегральная оценка проводится в отношении инвестиционных проектов, указанных в пункте 1 настоящих Правил, независимо от их сметной стоимости. Результаты интегральной оценки, проведенной заявителем, и исходные данные для ее проведения представляются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 для информации.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5. Плата за проведение проверки не взимается.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 ведет реестр инвестиционных проектов, получивших положительное заключение об эффективности использования средств местного бюджета, направляемых на объекты капитальных вложений, в соответствии с Порядком ведения реестра инвестиционных проектов,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2B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>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B012EE" w:rsidRDefault="00DC051A" w:rsidP="00DC051A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2EE">
        <w:rPr>
          <w:rFonts w:ascii="Times New Roman" w:hAnsi="Times New Roman" w:cs="Times New Roman"/>
          <w:b/>
          <w:sz w:val="28"/>
          <w:szCs w:val="28"/>
        </w:rPr>
        <w:t>II. Критерии оценки эффективности использования средств</w:t>
      </w:r>
    </w:p>
    <w:p w:rsidR="00DC051A" w:rsidRPr="00B012EE" w:rsidRDefault="00DC051A" w:rsidP="00DC051A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EE">
        <w:rPr>
          <w:rFonts w:ascii="Times New Roman" w:hAnsi="Times New Roman" w:cs="Times New Roman"/>
          <w:b/>
          <w:sz w:val="28"/>
          <w:szCs w:val="28"/>
        </w:rPr>
        <w:t>местного бюджета, направляемых на капитальные вложения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7. Проверка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 (далее - качественные показатели), приведенных в таблице 1 «Оценка соответствия инвестиционного проекта качественным критериям» приложения №1 к Методике: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б) соответствие цели инвестиционного проекта приоритетам и целям,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в муниципальных программах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, прогнозах 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>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д) обоснование необходимости реализации инвестиционного проекта с привлечением средств местного бюджета;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з)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lastRenderedPageBreak/>
        <w:t>8. Инвестиционные проекты, соответствующие качественным критериям, подлежат дальнейшей проверке на основании следующих количественных показателей оценки эффективности использования средств местного бюджета, направляемых на капитальные вложения (далее - количественные критерии), в соответствии с таблицей 2 «Оценка соответствия инвестиционного проекта количественным критериям» приложения №1 к Методике: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DD2B6D">
        <w:rPr>
          <w:rFonts w:ascii="Times New Roman" w:hAnsi="Times New Roman" w:cs="Times New Roman"/>
          <w:sz w:val="28"/>
          <w:szCs w:val="28"/>
        </w:rPr>
        <w:t>а) значения количественных критериев (критерия) результатов реализации инвестиционного проекта;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DD2B6D">
        <w:rPr>
          <w:rFonts w:ascii="Times New Roman" w:hAnsi="Times New Roman" w:cs="Times New Roman"/>
          <w:sz w:val="28"/>
          <w:szCs w:val="28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DD2B6D">
        <w:rPr>
          <w:rFonts w:ascii="Times New Roman" w:hAnsi="Times New Roman" w:cs="Times New Roman"/>
          <w:sz w:val="28"/>
          <w:szCs w:val="28"/>
        </w:rPr>
        <w:t xml:space="preserve">в) изменение уровня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DD2B6D">
        <w:rPr>
          <w:rFonts w:ascii="Times New Roman" w:hAnsi="Times New Roman" w:cs="Times New Roman"/>
          <w:sz w:val="28"/>
          <w:szCs w:val="28"/>
        </w:rPr>
        <w:t>Самарской области определенным видом продукции (услуг), создаваемой в результате реализации инвестиционного проекта;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д)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9. Проверка по количественному критерию, предусмотренному подпунктом «б» пункта 8 настоящих Правил,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>аналогичными проектами.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Для проведения проверки по количественному критерию, предусмотренному подпунктом «б» пункта 8 настоящих Правил,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на территории Самарской области. В случае отсутствия проектов-аналогов, реализуемых на территории Самарской области, представляются сведения о проектах-аналогах, реализуемых (или реализованных) на территории Самарской области и Российской Федерации.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10. Инвестиционные проекты, прошедшие проверку на основании качественных и количественных критериев, подлежат дальнейшей проверке на основе интегральной оценки в соответствии с таблицей 3 «Расчет интегральной оценки эффективности инвестиционного проекта» приложения №1 к Методике.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B012EE" w:rsidRDefault="00DC051A" w:rsidP="00DC051A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2EE">
        <w:rPr>
          <w:rFonts w:ascii="Times New Roman" w:hAnsi="Times New Roman" w:cs="Times New Roman"/>
          <w:b/>
          <w:sz w:val="28"/>
          <w:szCs w:val="28"/>
        </w:rPr>
        <w:t>III. Порядок проведения проверки инвестиционных проектов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DD2B6D">
        <w:rPr>
          <w:rFonts w:ascii="Times New Roman" w:hAnsi="Times New Roman" w:cs="Times New Roman"/>
          <w:sz w:val="28"/>
          <w:szCs w:val="28"/>
        </w:rPr>
        <w:t xml:space="preserve">11. Заявители </w:t>
      </w:r>
      <w:r w:rsidRPr="00570C8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0C81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70C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70C81">
        <w:rPr>
          <w:rFonts w:ascii="Times New Roman" w:hAnsi="Times New Roman" w:cs="Times New Roman"/>
          <w:sz w:val="28"/>
          <w:szCs w:val="28"/>
        </w:rPr>
        <w:t xml:space="preserve"> подписанные</w:t>
      </w:r>
      <w:r w:rsidRPr="00DD2B6D">
        <w:rPr>
          <w:rFonts w:ascii="Times New Roman" w:hAnsi="Times New Roman" w:cs="Times New Roman"/>
          <w:sz w:val="28"/>
          <w:szCs w:val="28"/>
        </w:rPr>
        <w:t xml:space="preserve"> руководителем заявителя (уполномоченным им лицом) и заверенные печатью (при наличии) следующие документы: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заявление на проведение проверки по форме согласно приложению № 1 к настоящим Правилам;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б) паспорт инвестиционного проекта, заполненного по форме</w:t>
      </w:r>
      <w:hyperlink w:anchor="P178" w:history="1"/>
      <w:r w:rsidRPr="00DD2B6D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настоящим Правилам;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lastRenderedPageBreak/>
        <w:t>в) обоснование экономической целесообразности, объема и сроков осуществления капитальных вложений в соответствии с  пунктом 13 настоящих Правил;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г) задание на проектирование в соответствии с пунктом 14 настоящих Правил;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DD2B6D">
        <w:rPr>
          <w:rFonts w:ascii="Times New Roman" w:hAnsi="Times New Roman" w:cs="Times New Roman"/>
          <w:sz w:val="28"/>
          <w:szCs w:val="28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е) копия разрешения на строительство;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ж)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89"/>
      <w:bookmarkEnd w:id="9"/>
      <w:r w:rsidRPr="00DD2B6D">
        <w:rPr>
          <w:rFonts w:ascii="Times New Roman" w:hAnsi="Times New Roman" w:cs="Times New Roman"/>
          <w:sz w:val="28"/>
          <w:szCs w:val="28"/>
        </w:rPr>
        <w:t>з) копия положительного заключения о достоверности сметной стоимости инвестиционного проекта;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и) документальное подтверждение каждым участником реализации инвестиционного проекта осуществления финансирования (софинансирования) этого проекта и намечаемого размера финансирования (софинансирования);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к)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 случае если предполагается софинансирование таких объектов;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л) исходные данные для интегральной оценки эффективности, включая количественные и качественные критерии, а также расчет эффективности, проведенный заявителем в соответствии с Методикой.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DD2B6D">
        <w:rPr>
          <w:rFonts w:ascii="Times New Roman" w:hAnsi="Times New Roman" w:cs="Times New Roman"/>
          <w:sz w:val="28"/>
          <w:szCs w:val="28"/>
        </w:rPr>
        <w:t xml:space="preserve">12. Документы, указанные в </w:t>
      </w:r>
      <w:hyperlink w:anchor="P86" w:history="1">
        <w:r w:rsidRPr="00DD2B6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D2B6D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9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D2B6D">
          <w:rPr>
            <w:rFonts w:ascii="Times New Roman" w:hAnsi="Times New Roman" w:cs="Times New Roman"/>
            <w:sz w:val="28"/>
            <w:szCs w:val="28"/>
          </w:rPr>
          <w:t>з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D2B6D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настоящих Правил, не представляются в отношении инвестиционных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>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4"/>
      <w:bookmarkEnd w:id="11"/>
      <w:r w:rsidRPr="00DD2B6D">
        <w:rPr>
          <w:rFonts w:ascii="Times New Roman" w:hAnsi="Times New Roman" w:cs="Times New Roman"/>
          <w:sz w:val="28"/>
          <w:szCs w:val="28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наименование инвестиционного проекта;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б) цель и задачи инвестиционного проекта;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г) источники и объемы финансирования инвестиционного проекта по годам его реализации;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д) срок подготовки и реализации инвестиционного проекта;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3"/>
      <w:bookmarkEnd w:id="12"/>
      <w:r w:rsidRPr="00DD2B6D">
        <w:rPr>
          <w:rFonts w:ascii="Times New Roman" w:hAnsi="Times New Roman" w:cs="Times New Roman"/>
          <w:sz w:val="28"/>
          <w:szCs w:val="28"/>
        </w:rPr>
        <w:t>14. Задание на проектирование объекта капитального строительства включает в себя: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б) основные технико-экономические характеристики объекта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в) возможность подготовки проектной документации применительно к отдельным этапам строительства;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г) срок и этапы строительства;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ж) дополнительные данные.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15. Основаниями для отказа в принятии документов, необходимых для проведения проверки, являются: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непредставление полного комплекта документов, предусмотренных настоящими Правилами;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б) несоответствие паспорта инвестиционного проекта требованиям к его содержанию и заполнению;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в) несоответствие значения интегральной оценки, рассчитанного заявителем, требованиям настоящих Правил и </w:t>
      </w:r>
      <w:hyperlink w:anchor="P383" w:history="1">
        <w:r w:rsidRPr="00DD2B6D">
          <w:rPr>
            <w:rFonts w:ascii="Times New Roman" w:hAnsi="Times New Roman" w:cs="Times New Roman"/>
            <w:sz w:val="28"/>
            <w:szCs w:val="28"/>
          </w:rPr>
          <w:t>Методики</w:t>
        </w:r>
      </w:hyperlink>
      <w:r w:rsidRPr="00DD2B6D">
        <w:rPr>
          <w:rFonts w:ascii="Times New Roman" w:hAnsi="Times New Roman" w:cs="Times New Roman"/>
          <w:sz w:val="28"/>
          <w:szCs w:val="28"/>
        </w:rPr>
        <w:t>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16. В случае если недостатки, содержащиеся в представленных документах, могут быть устранены без отказа в принятии </w:t>
      </w:r>
      <w:r w:rsidRPr="00616195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6195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161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616195">
        <w:rPr>
          <w:rFonts w:ascii="Times New Roman" w:hAnsi="Times New Roman" w:cs="Times New Roman"/>
          <w:sz w:val="28"/>
          <w:szCs w:val="28"/>
        </w:rPr>
        <w:t xml:space="preserve"> устанавливает заявителю для их устранения срок, не превышающий</w:t>
      </w:r>
      <w:r w:rsidRPr="00DD2B6D">
        <w:rPr>
          <w:rFonts w:ascii="Times New Roman" w:hAnsi="Times New Roman" w:cs="Times New Roman"/>
          <w:sz w:val="28"/>
          <w:szCs w:val="28"/>
        </w:rPr>
        <w:t xml:space="preserve"> рабочих 10 дней.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17. Проведение проверки начинается после представления заявителем документов, предусмотренных </w:t>
      </w:r>
      <w:hyperlink w:anchor="P81" w:history="1">
        <w:r w:rsidRPr="00DD2B6D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" w:history="1">
        <w:r w:rsidRPr="00DD2B6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настоящих Правил, и завершается направлением (вручением) заявителю заключения об эффективности инвестиционного проекта.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18.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19. Срок проведения проверки, подготовки и выдачи заключения не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>должен превышать 30 календарных дней с момента представления всех требуемых документов и устранения выявленных замечаний.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494072" w:rsidRDefault="00DC051A" w:rsidP="00DC051A">
      <w:pPr>
        <w:pStyle w:val="ConsPlusNormal"/>
        <w:spacing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4072">
        <w:rPr>
          <w:rFonts w:ascii="Times New Roman" w:hAnsi="Times New Roman" w:cs="Times New Roman"/>
          <w:b/>
          <w:sz w:val="28"/>
          <w:szCs w:val="28"/>
        </w:rPr>
        <w:t>IV. Выдача заключения о результатах проверки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20. Результатом проверки является заключение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2B6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по </w:t>
      </w:r>
      <w:hyperlink w:anchor="P322" w:history="1">
        <w:r w:rsidRPr="00DD2B6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согласно приложению №3 к</w:t>
      </w:r>
      <w:r>
        <w:rPr>
          <w:rFonts w:ascii="Times New Roman" w:hAnsi="Times New Roman" w:cs="Times New Roman"/>
          <w:sz w:val="28"/>
          <w:szCs w:val="28"/>
        </w:rPr>
        <w:t xml:space="preserve"> настоящим Правилам.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21. Положительное заключение является обязательным документом, необходимым для принятия решения о предоставлении средств местного бюджета, направляемых на реализацию рассматриваемого инвестиционного проекта.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3"/>
      <w:bookmarkEnd w:id="13"/>
      <w:r w:rsidRPr="00DD2B6D">
        <w:rPr>
          <w:rFonts w:ascii="Times New Roman" w:hAnsi="Times New Roman" w:cs="Times New Roman"/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осуществляются в соответствии с этим инвестиционным проектом, или изменились критерии, предусмотренные </w:t>
      </w:r>
      <w:hyperlink w:anchor="P70" w:history="1">
        <w:r w:rsidRPr="00DD2B6D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D2B6D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D2B6D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D2B6D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настоящих Правил, то в отношении такого проекта проводится повторная проверка в соответствии с настоящими Правилами.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22.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Отрицательное заключение, полученное в соответствии с </w:t>
      </w:r>
      <w:hyperlink w:anchor="P123" w:history="1">
        <w:r w:rsidRPr="00DD2B6D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Pr="00DD2B6D">
          <w:rPr>
            <w:rFonts w:ascii="Times New Roman" w:hAnsi="Times New Roman" w:cs="Times New Roman"/>
            <w:sz w:val="28"/>
            <w:szCs w:val="28"/>
          </w:rPr>
          <w:lastRenderedPageBreak/>
          <w:t>вторым пункта 21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настоящих Правил,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DC051A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24. Заключение утверждается </w:t>
      </w:r>
      <w:r>
        <w:rPr>
          <w:rFonts w:ascii="Times New Roman" w:hAnsi="Times New Roman" w:cs="Times New Roman"/>
          <w:sz w:val="28"/>
          <w:szCs w:val="28"/>
        </w:rPr>
        <w:t>заместителем Г</w:t>
      </w:r>
      <w:r w:rsidRPr="00DD2B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по финансам, экономике и сельскому хозяйству</w:t>
      </w:r>
      <w:r w:rsidRPr="00DD2B6D">
        <w:rPr>
          <w:rFonts w:ascii="Times New Roman" w:hAnsi="Times New Roman" w:cs="Times New Roman"/>
          <w:sz w:val="28"/>
          <w:szCs w:val="28"/>
        </w:rPr>
        <w:t>.</w:t>
      </w:r>
    </w:p>
    <w:p w:rsidR="00DC051A" w:rsidRDefault="00DC051A" w:rsidP="00DC051A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C051A" w:rsidRPr="007971B7" w:rsidRDefault="00DC051A" w:rsidP="00DC051A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7971B7">
        <w:rPr>
          <w:rFonts w:ascii="Times New Roman" w:hAnsi="Times New Roman" w:cs="Times New Roman"/>
          <w:sz w:val="28"/>
          <w:szCs w:val="28"/>
        </w:rPr>
        <w:t>1</w:t>
      </w:r>
    </w:p>
    <w:p w:rsidR="00DC051A" w:rsidRPr="007971B7" w:rsidRDefault="00DC051A" w:rsidP="00DC051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B7">
        <w:rPr>
          <w:rFonts w:ascii="Times New Roman" w:hAnsi="Times New Roman" w:cs="Times New Roman"/>
          <w:sz w:val="28"/>
          <w:szCs w:val="28"/>
        </w:rPr>
        <w:t>проведения проверки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B7">
        <w:rPr>
          <w:rFonts w:ascii="Times New Roman" w:hAnsi="Times New Roman" w:cs="Times New Roman"/>
          <w:sz w:val="28"/>
          <w:szCs w:val="28"/>
        </w:rPr>
        <w:t>проектов на предмет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B7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B7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DC051A" w:rsidRPr="007971B7" w:rsidRDefault="00DC051A" w:rsidP="00DC051A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DC051A" w:rsidRPr="007971B7" w:rsidRDefault="00DC051A" w:rsidP="00DC051A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</w:t>
      </w:r>
      <w:r w:rsidRPr="00DD2B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по финансам, экономике и сельскому хозяйству</w:t>
      </w:r>
    </w:p>
    <w:p w:rsidR="00DC051A" w:rsidRPr="007971B7" w:rsidRDefault="00DC051A" w:rsidP="00DC051A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7971B7" w:rsidRDefault="00DC051A" w:rsidP="00DC051A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7971B7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42"/>
      <w:bookmarkEnd w:id="14"/>
      <w:r w:rsidRPr="007971B7">
        <w:rPr>
          <w:rFonts w:ascii="Times New Roman" w:hAnsi="Times New Roman" w:cs="Times New Roman"/>
          <w:sz w:val="28"/>
          <w:szCs w:val="28"/>
        </w:rPr>
        <w:t>ЗАЯВЛЕНИЕ</w:t>
      </w:r>
    </w:p>
    <w:p w:rsidR="00DC051A" w:rsidRPr="007971B7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на проведение проверки инвестиционного проекта</w:t>
      </w: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7971B7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Прошу провести проверку инвестиционного проекта</w:t>
      </w: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C051A" w:rsidRPr="007971B7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(титульное название объекта)</w:t>
      </w: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на предмет соответствия установленным критериям эффективности.</w:t>
      </w: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7971B7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</w:p>
    <w:p w:rsidR="00DC051A" w:rsidRPr="007971B7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1.</w:t>
      </w:r>
    </w:p>
    <w:p w:rsidR="00DC051A" w:rsidRPr="007971B7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2.</w:t>
      </w:r>
    </w:p>
    <w:p w:rsidR="00DC051A" w:rsidRPr="007971B7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...</w:t>
      </w: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71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71B7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 xml:space="preserve">Заявитель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71B7">
        <w:rPr>
          <w:rFonts w:ascii="Times New Roman" w:hAnsi="Times New Roman" w:cs="Times New Roman"/>
          <w:sz w:val="28"/>
          <w:szCs w:val="28"/>
        </w:rPr>
        <w:t xml:space="preserve">   _____________       ______________________________</w:t>
      </w:r>
    </w:p>
    <w:p w:rsidR="00DC051A" w:rsidRDefault="00DC051A" w:rsidP="00DC051A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71B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C051A" w:rsidRPr="007971B7" w:rsidRDefault="00DC051A" w:rsidP="00DC051A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М.П.</w:t>
      </w:r>
    </w:p>
    <w:p w:rsidR="00DC051A" w:rsidRDefault="00DC051A" w:rsidP="00DC051A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C051A" w:rsidRPr="006C6DEA" w:rsidRDefault="00DC051A" w:rsidP="00DC051A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C051A" w:rsidRPr="006C6DEA" w:rsidRDefault="00DC051A" w:rsidP="00DC051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проведения проверки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проектов на предмет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DC051A" w:rsidRPr="006C6DEA" w:rsidRDefault="00DC051A" w:rsidP="00DC051A">
      <w:pPr>
        <w:pStyle w:val="ConsPlusNormal"/>
        <w:jc w:val="right"/>
        <w:rPr>
          <w:rFonts w:ascii="Times New Roman" w:hAnsi="Times New Roman" w:cs="Times New Roman"/>
          <w:sz w:val="52"/>
          <w:szCs w:val="52"/>
        </w:rPr>
      </w:pPr>
    </w:p>
    <w:p w:rsidR="00DC051A" w:rsidRPr="006C6DEA" w:rsidRDefault="00DC051A" w:rsidP="00DC051A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C051A" w:rsidRPr="006C6DEA" w:rsidRDefault="00DC051A" w:rsidP="00DC051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DD2B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по финансам, экономике и сельскому хозяйству</w:t>
      </w:r>
    </w:p>
    <w:p w:rsidR="00DC051A" w:rsidRPr="006C6DEA" w:rsidRDefault="00DC051A" w:rsidP="00DC051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6DEA">
        <w:rPr>
          <w:rFonts w:ascii="Times New Roman" w:hAnsi="Times New Roman" w:cs="Times New Roman"/>
          <w:sz w:val="28"/>
          <w:szCs w:val="28"/>
        </w:rPr>
        <w:t>______________</w:t>
      </w:r>
    </w:p>
    <w:p w:rsidR="00DC051A" w:rsidRPr="00871D1B" w:rsidRDefault="00DC051A" w:rsidP="00DC051A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1D1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1D1B">
        <w:rPr>
          <w:rFonts w:ascii="Times New Roman" w:hAnsi="Times New Roman" w:cs="Times New Roman"/>
          <w:sz w:val="16"/>
          <w:szCs w:val="16"/>
        </w:rPr>
        <w:t>(Ф.И.О.)</w:t>
      </w:r>
    </w:p>
    <w:p w:rsidR="00DC051A" w:rsidRPr="006C6DEA" w:rsidRDefault="00DC051A" w:rsidP="00DC051A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DC051A" w:rsidRPr="006C6DEA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78"/>
      <w:bookmarkEnd w:id="15"/>
      <w:r w:rsidRPr="006C6DEA">
        <w:rPr>
          <w:rFonts w:ascii="Times New Roman" w:hAnsi="Times New Roman" w:cs="Times New Roman"/>
          <w:sz w:val="28"/>
          <w:szCs w:val="28"/>
        </w:rPr>
        <w:t>ПАСПОРТ</w:t>
      </w:r>
    </w:p>
    <w:p w:rsidR="00DC051A" w:rsidRPr="006C6DEA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инвестиционного проекта, представляемого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проверки инвестиционных проектов на предмет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DC051A" w:rsidRPr="006C6DEA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1. 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2. Цель инвестиционного проекта 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3. Срок реализации инвестиционного прое</w:t>
      </w:r>
      <w:r>
        <w:rPr>
          <w:rFonts w:ascii="Times New Roman" w:hAnsi="Times New Roman" w:cs="Times New Roman"/>
          <w:sz w:val="28"/>
          <w:szCs w:val="28"/>
        </w:rPr>
        <w:t>кта _________________________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4. Форма реализации инвестиционного проекта (строительство,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реконструкция объекта капитального строительства, иные инвестиции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основной капитал)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5. Главный распорядитель средств местно</w:t>
      </w:r>
      <w:r>
        <w:rPr>
          <w:rFonts w:ascii="Times New Roman" w:hAnsi="Times New Roman" w:cs="Times New Roman"/>
          <w:sz w:val="28"/>
          <w:szCs w:val="28"/>
        </w:rPr>
        <w:t>го бюджета__________________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6. Главный распорядитель средств област</w:t>
      </w:r>
      <w:r>
        <w:rPr>
          <w:rFonts w:ascii="Times New Roman" w:hAnsi="Times New Roman" w:cs="Times New Roman"/>
          <w:sz w:val="28"/>
          <w:szCs w:val="28"/>
        </w:rPr>
        <w:t>ного бюджета 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7. Сведения о предполагаемом застройщике или заказчике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(заказчике-застройщике): полное и сокращенное наименование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лица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051A" w:rsidRDefault="00DC051A" w:rsidP="00DC051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</w:t>
      </w:r>
      <w:r>
        <w:rPr>
          <w:rFonts w:ascii="Times New Roman" w:hAnsi="Times New Roman" w:cs="Times New Roman"/>
          <w:sz w:val="28"/>
          <w:szCs w:val="28"/>
        </w:rPr>
        <w:t>ого лица ________________</w:t>
      </w:r>
    </w:p>
    <w:p w:rsidR="00DC051A" w:rsidRPr="006C6DEA" w:rsidRDefault="00DC051A" w:rsidP="00DC051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C051A" w:rsidRDefault="00DC051A" w:rsidP="00DC051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юридический адрес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051A" w:rsidRPr="006C6DEA" w:rsidRDefault="00DC051A" w:rsidP="00DC051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C051A" w:rsidRDefault="00DC051A" w:rsidP="00DC051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должность, Ф.И.О. руководителя юридического лица 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C051A" w:rsidRPr="006C6DEA" w:rsidRDefault="00DC051A" w:rsidP="00DC051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8. Участники инвестиционного проекта: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9. Наличие проектной документации по инвестиционному проекту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C051A" w:rsidRPr="006C6DEA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(ссылка на подтверждающий документ)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10. Наличие положительного заключения 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проектной документации и результатов инженерных изысканий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C051A" w:rsidRPr="006C6DEA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(ссылка на документ, копия заключения прилагается)</w:t>
      </w:r>
    </w:p>
    <w:p w:rsidR="00DC051A" w:rsidRPr="00290D0D" w:rsidRDefault="00DC051A" w:rsidP="00DC0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6"/>
      <w:bookmarkEnd w:id="16"/>
      <w:r w:rsidRPr="006C6DEA">
        <w:rPr>
          <w:rFonts w:ascii="Times New Roman" w:hAnsi="Times New Roman" w:cs="Times New Roman"/>
          <w:sz w:val="28"/>
          <w:szCs w:val="28"/>
        </w:rPr>
        <w:t>11. Сметная стоимость объекта капитального строительства по заключению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государственной экспертизы в ценах года его получения или 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(предельная) стоимость объекта капитального строительства в ценах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представления паспорта инвестиционного проекта (нужное подчеркнуть),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указанием года ее определения - ____г.) _________ в млн. рублей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НДС/без НДС - нужное подчеркнуть)/а также рассчитанная в ценах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соответствующих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_________________________________________________,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числе затраты на подготовку проектной документации (указываются в ценах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года представления паспорта инвестиционного проекта, а также рассчитанные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ценах соответствующих лет), млн. рублей &lt;*&gt;: ______________________________</w:t>
      </w:r>
    </w:p>
    <w:p w:rsidR="00DC051A" w:rsidRPr="00290D0D" w:rsidRDefault="00DC051A" w:rsidP="00DC0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051A" w:rsidRPr="00796EF2" w:rsidRDefault="00DC051A" w:rsidP="00DC0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>&lt;*&gt; 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DC051A" w:rsidRPr="00796EF2" w:rsidRDefault="00DC051A" w:rsidP="00DC051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051A" w:rsidRPr="006C6DEA" w:rsidRDefault="00DC051A" w:rsidP="00DC0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12. Технологическая структура капитальных вложений:</w:t>
      </w:r>
    </w:p>
    <w:p w:rsidR="00DC051A" w:rsidRPr="005C0C7C" w:rsidRDefault="00DC051A" w:rsidP="00DC051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12"/>
      </w:tblGrid>
      <w:tr w:rsidR="00DC051A" w:rsidRPr="00290D0D" w:rsidTr="00DC051A">
        <w:tc>
          <w:tcPr>
            <w:tcW w:w="510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стоимость, включая НДС,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текущих ценах &lt;**&gt;/в ценах соответствующих лет (млн. рублей)</w:t>
            </w:r>
          </w:p>
        </w:tc>
      </w:tr>
      <w:tr w:rsidR="00DC051A" w:rsidRPr="00290D0D" w:rsidTr="00DC051A">
        <w:tc>
          <w:tcPr>
            <w:tcW w:w="510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</w:t>
            </w:r>
          </w:p>
        </w:tc>
        <w:tc>
          <w:tcPr>
            <w:tcW w:w="391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1A" w:rsidRPr="00290D0D" w:rsidTr="00DC051A">
        <w:tc>
          <w:tcPr>
            <w:tcW w:w="510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1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1A" w:rsidRPr="00290D0D" w:rsidTr="00DC051A">
        <w:tc>
          <w:tcPr>
            <w:tcW w:w="510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1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1A" w:rsidRPr="00290D0D" w:rsidTr="00DC051A">
        <w:tc>
          <w:tcPr>
            <w:tcW w:w="510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91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1A" w:rsidRPr="00290D0D" w:rsidTr="00DC051A">
        <w:tc>
          <w:tcPr>
            <w:tcW w:w="5102" w:type="dxa"/>
          </w:tcPr>
          <w:p w:rsidR="00DC051A" w:rsidRPr="00290D0D" w:rsidRDefault="00DC051A" w:rsidP="00DC0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391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1A" w:rsidRPr="005C0C7C" w:rsidRDefault="00DC051A" w:rsidP="00DC051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051A" w:rsidRPr="00290D0D" w:rsidRDefault="00DC051A" w:rsidP="00DC0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051A" w:rsidRPr="00796EF2" w:rsidRDefault="00DC051A" w:rsidP="00DC0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796EF2">
          <w:rPr>
            <w:rFonts w:ascii="Times New Roman" w:hAnsi="Times New Roman" w:cs="Times New Roman"/>
            <w:sz w:val="16"/>
            <w:szCs w:val="16"/>
          </w:rPr>
          <w:t>пункте 11</w:t>
        </w:r>
      </w:hyperlink>
      <w:r w:rsidRPr="00796EF2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51A" w:rsidRDefault="00DC051A" w:rsidP="00DC0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C051A" w:rsidSect="00DC051A">
          <w:headerReference w:type="default" r:id="rId9"/>
          <w:headerReference w:type="first" r:id="rId10"/>
          <w:pgSz w:w="11905" w:h="16838"/>
          <w:pgMar w:top="1134" w:right="1418" w:bottom="1134" w:left="1418" w:header="397" w:footer="0" w:gutter="0"/>
          <w:cols w:space="720"/>
          <w:titlePg/>
          <w:docGrid w:linePitch="299"/>
        </w:sectPr>
      </w:pPr>
    </w:p>
    <w:p w:rsidR="00DC051A" w:rsidRPr="003928B8" w:rsidRDefault="00DC051A" w:rsidP="00DC0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B8">
        <w:rPr>
          <w:rFonts w:ascii="Times New Roman" w:hAnsi="Times New Roman" w:cs="Times New Roman"/>
          <w:sz w:val="28"/>
          <w:szCs w:val="28"/>
        </w:rPr>
        <w:lastRenderedPageBreak/>
        <w:t>13. Источники и объемы финансирования инвестиционного проекта, млн. рублей:</w:t>
      </w:r>
    </w:p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701"/>
        <w:gridCol w:w="1701"/>
        <w:gridCol w:w="1701"/>
        <w:gridCol w:w="1701"/>
        <w:gridCol w:w="1701"/>
      </w:tblGrid>
      <w:tr w:rsidR="00DC051A" w:rsidRPr="00290D0D" w:rsidTr="00DC051A">
        <w:tc>
          <w:tcPr>
            <w:tcW w:w="4422" w:type="dxa"/>
            <w:vMerge w:val="restart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1701" w:type="dxa"/>
            <w:vMerge w:val="restart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 (в текущих ценах &lt;**&gt;/ в ценах соответствующих лет)</w:t>
            </w:r>
          </w:p>
        </w:tc>
        <w:tc>
          <w:tcPr>
            <w:tcW w:w="6804" w:type="dxa"/>
            <w:gridSpan w:val="4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DC051A" w:rsidRPr="00290D0D" w:rsidTr="00DC051A">
        <w:tc>
          <w:tcPr>
            <w:tcW w:w="4422" w:type="dxa"/>
            <w:vMerge/>
          </w:tcPr>
          <w:p w:rsidR="00DC051A" w:rsidRPr="00290D0D" w:rsidRDefault="00DC051A" w:rsidP="00DC051A"/>
        </w:tc>
        <w:tc>
          <w:tcPr>
            <w:tcW w:w="1701" w:type="dxa"/>
            <w:vMerge/>
          </w:tcPr>
          <w:p w:rsidR="00DC051A" w:rsidRPr="00290D0D" w:rsidRDefault="00DC051A" w:rsidP="00DC051A"/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 финансирования (в текущих ценах &lt;**&gt;/ в ценах соответствующих лет)</w:t>
            </w:r>
          </w:p>
        </w:tc>
      </w:tr>
      <w:tr w:rsidR="00DC051A" w:rsidRPr="00290D0D" w:rsidTr="00DC051A">
        <w:tc>
          <w:tcPr>
            <w:tcW w:w="442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51A" w:rsidRPr="00290D0D" w:rsidTr="00DC051A">
        <w:tc>
          <w:tcPr>
            <w:tcW w:w="442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- всего,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этап I (пусковой комплекс) - всего___,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этап II (пусковой комплекс) - всего___,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____ (пусковой комплекс) -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всего___,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51A" w:rsidRPr="00290D0D" w:rsidRDefault="00DC051A" w:rsidP="00DC0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051A" w:rsidRPr="002E76B5" w:rsidRDefault="00DC051A" w:rsidP="00DC0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76B5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2E76B5">
          <w:rPr>
            <w:rFonts w:ascii="Times New Roman" w:hAnsi="Times New Roman" w:cs="Times New Roman"/>
            <w:color w:val="0000FF"/>
            <w:sz w:val="16"/>
            <w:szCs w:val="16"/>
          </w:rPr>
          <w:t>пункте 11</w:t>
        </w:r>
      </w:hyperlink>
      <w:r w:rsidRPr="002E76B5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DC051A" w:rsidRPr="002E76B5" w:rsidRDefault="00DC051A" w:rsidP="00DC051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14. Количественные показатели (показатель)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инвестиционного проекта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15. Отношение сметной стоимости объекта капитального строительства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количественным показателям (показателю)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инвестиционного проекта, млн. рублей/на единицу результата, в текущих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ценах &lt;**&gt;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Главный распорядитель</w:t>
      </w: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    бюджетных средств         _____________________________________</w:t>
      </w:r>
    </w:p>
    <w:p w:rsidR="00DC051A" w:rsidRPr="00CA1863" w:rsidRDefault="00DC051A" w:rsidP="00DC051A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                              _____________ _______________________</w:t>
      </w: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                               (должность)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1863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18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1863">
        <w:rPr>
          <w:rFonts w:ascii="Times New Roman" w:hAnsi="Times New Roman" w:cs="Times New Roman"/>
          <w:sz w:val="28"/>
          <w:szCs w:val="28"/>
        </w:rPr>
        <w:t xml:space="preserve"> ____________ 20 ____ г.</w:t>
      </w: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                                           М.П.</w:t>
      </w:r>
    </w:p>
    <w:p w:rsidR="00DC051A" w:rsidRPr="00290D0D" w:rsidRDefault="00DC051A" w:rsidP="00DC0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051A" w:rsidRPr="00CA1863" w:rsidRDefault="00DC051A" w:rsidP="00DC0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A1863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CA1863">
          <w:rPr>
            <w:rFonts w:ascii="Times New Roman" w:hAnsi="Times New Roman" w:cs="Times New Roman"/>
            <w:color w:val="0000FF"/>
            <w:sz w:val="16"/>
            <w:szCs w:val="16"/>
          </w:rPr>
          <w:t>пункте 11</w:t>
        </w:r>
      </w:hyperlink>
      <w:r w:rsidRPr="00CA1863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DC051A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C051A" w:rsidSect="00DC051A">
          <w:pgSz w:w="16838" w:h="11905" w:orient="landscape"/>
          <w:pgMar w:top="851" w:right="1134" w:bottom="1701" w:left="1134" w:header="397" w:footer="0" w:gutter="0"/>
          <w:cols w:space="720"/>
          <w:docGrid w:linePitch="326"/>
        </w:sectPr>
      </w:pPr>
    </w:p>
    <w:p w:rsidR="00DC051A" w:rsidRPr="00CA1863" w:rsidRDefault="00DC051A" w:rsidP="00DC051A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CA186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C051A" w:rsidRPr="00CA1863" w:rsidRDefault="00DC051A" w:rsidP="00DC051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проведения проверки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проектов на предмет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DC051A" w:rsidRPr="00CA1863" w:rsidRDefault="00DC051A" w:rsidP="00DC051A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DC051A" w:rsidRPr="00CA1863" w:rsidRDefault="00DC051A" w:rsidP="00DC051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УТВЕРЖДАЮ</w:t>
      </w:r>
    </w:p>
    <w:p w:rsidR="00DC051A" w:rsidRPr="00CA1863" w:rsidRDefault="00DC051A" w:rsidP="00DC051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DD2B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по финансам, экономике и сельскому хозяйству</w:t>
      </w:r>
    </w:p>
    <w:p w:rsidR="00DC051A" w:rsidRPr="00CA1863" w:rsidRDefault="00DC051A" w:rsidP="00DC051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CA1863" w:rsidRDefault="00DC051A" w:rsidP="00DC051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1863">
        <w:rPr>
          <w:rFonts w:ascii="Times New Roman" w:hAnsi="Times New Roman" w:cs="Times New Roman"/>
          <w:sz w:val="28"/>
          <w:szCs w:val="28"/>
        </w:rPr>
        <w:t>________________</w:t>
      </w:r>
    </w:p>
    <w:p w:rsidR="00DC051A" w:rsidRPr="00CA1863" w:rsidRDefault="00DC051A" w:rsidP="00DC051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186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1863">
        <w:rPr>
          <w:rFonts w:ascii="Times New Roman" w:hAnsi="Times New Roman" w:cs="Times New Roman"/>
          <w:sz w:val="28"/>
          <w:szCs w:val="28"/>
        </w:rPr>
        <w:t>(Ф.И.О.)</w:t>
      </w: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</w:p>
    <w:p w:rsidR="00DC051A" w:rsidRPr="00CA1863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322"/>
      <w:bookmarkEnd w:id="17"/>
      <w:r w:rsidRPr="00CA1863">
        <w:rPr>
          <w:rFonts w:ascii="Times New Roman" w:hAnsi="Times New Roman" w:cs="Times New Roman"/>
          <w:sz w:val="28"/>
          <w:szCs w:val="28"/>
        </w:rPr>
        <w:t>ЗАКЛЮЧЕНИЕ</w:t>
      </w:r>
    </w:p>
    <w:p w:rsidR="00DC051A" w:rsidRPr="00CA1863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о результатах проверки эффективности использования средств</w:t>
      </w:r>
    </w:p>
    <w:p w:rsidR="00DC051A" w:rsidRPr="00CA1863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местного бюджета, направляемых на капитальные вложения</w:t>
      </w:r>
    </w:p>
    <w:p w:rsidR="00DC051A" w:rsidRPr="00CA1863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по инвестиционному проекту (наименование проекта)</w:t>
      </w: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1. Сведения об инвестиционном проекте, по которому осуществлена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проверка на предмет эффективности использования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направляемых на капитальные вложения: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Наименование инвестиционного проекта: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Главный распорядитель средств мес</w:t>
      </w:r>
      <w:r>
        <w:rPr>
          <w:rFonts w:ascii="Times New Roman" w:hAnsi="Times New Roman" w:cs="Times New Roman"/>
          <w:sz w:val="28"/>
          <w:szCs w:val="28"/>
        </w:rPr>
        <w:t>тного бюджета: 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Главный распорядитель средств областног</w:t>
      </w:r>
      <w:r>
        <w:rPr>
          <w:rFonts w:ascii="Times New Roman" w:hAnsi="Times New Roman" w:cs="Times New Roman"/>
          <w:sz w:val="28"/>
          <w:szCs w:val="28"/>
        </w:rPr>
        <w:t>о бюджета: 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Заказчик (застройщик):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Значение количественных показателей (показателя)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инвестиционного проекта с указанием единиц измерения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(показателя): _______________________________________________________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Сметная стоимость инвестиционного проекта всего в ценах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лет (в тыс. рублей с одним знаком после зап</w:t>
      </w:r>
      <w:r>
        <w:rPr>
          <w:rFonts w:ascii="Times New Roman" w:hAnsi="Times New Roman" w:cs="Times New Roman"/>
          <w:sz w:val="28"/>
          <w:szCs w:val="28"/>
        </w:rPr>
        <w:t>ятой): _______________________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2. Оценка эффективности использования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направляемых на капитальные вложения по инвестиционному проекту: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на основе качественных показателей (кри</w:t>
      </w:r>
      <w:r>
        <w:rPr>
          <w:rFonts w:ascii="Times New Roman" w:hAnsi="Times New Roman" w:cs="Times New Roman"/>
          <w:sz w:val="28"/>
          <w:szCs w:val="28"/>
        </w:rPr>
        <w:t>териев), %: 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на основе количественных показателей (</w:t>
      </w:r>
      <w:r>
        <w:rPr>
          <w:rFonts w:ascii="Times New Roman" w:hAnsi="Times New Roman" w:cs="Times New Roman"/>
          <w:sz w:val="28"/>
          <w:szCs w:val="28"/>
        </w:rPr>
        <w:t>критериев), %: 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в том числе по отдельным критериям: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отношение сметной стоимости инвестиционного проекта к значениям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lastRenderedPageBreak/>
        <w:t>количественных показателей (показателя)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инвестиционного проекта, %: _______________________;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изменение уровня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CA1863">
        <w:rPr>
          <w:rFonts w:ascii="Times New Roman" w:hAnsi="Times New Roman" w:cs="Times New Roman"/>
          <w:sz w:val="28"/>
          <w:szCs w:val="28"/>
        </w:rPr>
        <w:t>определенным видом продукции (услуг), создаваемой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результате реализации инвестиционного проекта, %: _________________________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значение интегральной оценки эффективно</w:t>
      </w:r>
      <w:r>
        <w:rPr>
          <w:rFonts w:ascii="Times New Roman" w:hAnsi="Times New Roman" w:cs="Times New Roman"/>
          <w:sz w:val="28"/>
          <w:szCs w:val="28"/>
        </w:rPr>
        <w:t>сти, %: 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3. Заключение о результатах проверки инвестиционного проекта на предмет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Pr="00CA1863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 направляемых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капитальные вложения: превышение предельного значения (_____%) интегральной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оценки эффективности инвестиционного проекта (наименование проекта)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свидетельствует об эффективности данного инвестиционного проекта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целесообразности его финансирования за счет средств местного бюджета.</w:t>
      </w: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186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____________  ______________</w:t>
      </w:r>
    </w:p>
    <w:p w:rsidR="00DC051A" w:rsidRDefault="00DC051A" w:rsidP="00DC051A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18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1863">
        <w:rPr>
          <w:rFonts w:ascii="Times New Roman" w:hAnsi="Times New Roman" w:cs="Times New Roman"/>
          <w:sz w:val="28"/>
          <w:szCs w:val="28"/>
        </w:rPr>
        <w:t>(Ф.И.О.)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186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1863">
        <w:rPr>
          <w:rFonts w:ascii="Times New Roman" w:hAnsi="Times New Roman" w:cs="Times New Roman"/>
          <w:sz w:val="28"/>
          <w:szCs w:val="28"/>
        </w:rPr>
        <w:t xml:space="preserve"> ______ 20___ г.</w:t>
      </w:r>
    </w:p>
    <w:p w:rsidR="00DC051A" w:rsidRDefault="00DC051A" w:rsidP="00DC051A">
      <w:pPr>
        <w:spacing w:after="200" w:line="276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C051A" w:rsidRDefault="00DC051A" w:rsidP="00DC051A">
      <w:pPr>
        <w:ind w:left="4536"/>
        <w:jc w:val="center"/>
        <w:rPr>
          <w:sz w:val="28"/>
          <w:szCs w:val="28"/>
        </w:rPr>
      </w:pPr>
      <w:r w:rsidRPr="00EF32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 w:rsidRPr="007000B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 № _______</w:t>
      </w:r>
    </w:p>
    <w:p w:rsidR="00DC051A" w:rsidRPr="005A375F" w:rsidRDefault="00DC051A" w:rsidP="00DC051A">
      <w:pPr>
        <w:pStyle w:val="ConsPlusNonformat"/>
        <w:jc w:val="both"/>
        <w:rPr>
          <w:rFonts w:ascii="Times New Roman" w:hAnsi="Times New Roman" w:cs="Times New Roman"/>
          <w:sz w:val="52"/>
          <w:szCs w:val="52"/>
        </w:rPr>
      </w:pPr>
    </w:p>
    <w:p w:rsidR="00DC051A" w:rsidRPr="005A375F" w:rsidRDefault="00DC051A" w:rsidP="00DC05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383"/>
      <w:bookmarkEnd w:id="18"/>
      <w:r w:rsidRPr="005A375F">
        <w:rPr>
          <w:rFonts w:ascii="Times New Roman" w:hAnsi="Times New Roman" w:cs="Times New Roman"/>
          <w:sz w:val="28"/>
          <w:szCs w:val="28"/>
        </w:rPr>
        <w:t>Методика</w:t>
      </w:r>
    </w:p>
    <w:p w:rsidR="00DC051A" w:rsidRPr="005A375F" w:rsidRDefault="00DC051A" w:rsidP="00DC05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</w:t>
      </w:r>
    </w:p>
    <w:p w:rsidR="00DC051A" w:rsidRPr="005A375F" w:rsidRDefault="00DC051A" w:rsidP="00DC05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местного бюджета, направляемых на капитальные вложения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5C0C7C" w:rsidRDefault="00DC051A" w:rsidP="00DC051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0C7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1.1.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1.2.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5C0C7C" w:rsidRDefault="00DC051A" w:rsidP="00DC051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0C7C">
        <w:rPr>
          <w:rFonts w:ascii="Times New Roman" w:hAnsi="Times New Roman" w:cs="Times New Roman"/>
          <w:b/>
          <w:sz w:val="28"/>
          <w:szCs w:val="28"/>
        </w:rPr>
        <w:t>2. Состав, порядок определения баллов оценки качественных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C7C">
        <w:rPr>
          <w:rFonts w:ascii="Times New Roman" w:hAnsi="Times New Roman" w:cs="Times New Roman"/>
          <w:b/>
          <w:sz w:val="28"/>
          <w:szCs w:val="28"/>
        </w:rPr>
        <w:t>критериев и оценки эффективности на основе качественных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C7C">
        <w:rPr>
          <w:rFonts w:ascii="Times New Roman" w:hAnsi="Times New Roman" w:cs="Times New Roman"/>
          <w:b/>
          <w:sz w:val="28"/>
          <w:szCs w:val="28"/>
        </w:rPr>
        <w:t>критериев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2.1. Оценка эффективности осуществляется на основе следующих качественных критериев: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наличие четко сформулированной цели инвестиционного проекта с </w:t>
      </w:r>
      <w:r w:rsidRPr="005A375F">
        <w:rPr>
          <w:rFonts w:ascii="Times New Roman" w:hAnsi="Times New Roman" w:cs="Times New Roman"/>
          <w:sz w:val="28"/>
          <w:szCs w:val="28"/>
        </w:rPr>
        <w:lastRenderedPageBreak/>
        <w:t>определением количественного показателя (показателей) результатов его осуществления;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соответствие цели инвестиционного проекта приоритетам и целям, определенным в стратегии и программе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5A375F">
        <w:rPr>
          <w:rFonts w:ascii="Times New Roman" w:hAnsi="Times New Roman" w:cs="Times New Roman"/>
          <w:sz w:val="28"/>
          <w:szCs w:val="28"/>
        </w:rPr>
        <w:t>, муниципальных программах;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муниципальными органами полномочий, отнесенных к предмету их ведения;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обоснование необходимости реализации инвестиционного проекта с привлечением средств местного бюджета;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социальная значимость объекта капитального строительства, создаваемого в рамках инвестиционного проекта;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5560F8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2.2. Оценка эффективности на основе качественных критериев рассчитывается по следующей формуле:</w:t>
      </w:r>
    </w:p>
    <w:p w:rsidR="00DC051A" w:rsidRPr="005560F8" w:rsidRDefault="00DC051A" w:rsidP="005560F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×100%/(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 НП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DC051A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5A375F">
        <w:rPr>
          <w:rFonts w:ascii="Times New Roman" w:hAnsi="Times New Roman" w:cs="Times New Roman"/>
          <w:sz w:val="28"/>
          <w:szCs w:val="28"/>
        </w:rPr>
        <w:t xml:space="preserve"> - балл оценки i-го качественного критерия;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К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375F">
        <w:rPr>
          <w:rFonts w:ascii="Times New Roman" w:hAnsi="Times New Roman" w:cs="Times New Roman"/>
          <w:sz w:val="28"/>
          <w:szCs w:val="28"/>
        </w:rPr>
        <w:t xml:space="preserve"> - общее число качественных критериев;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К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1НП</w:t>
      </w:r>
      <w:r w:rsidRPr="005A375F">
        <w:rPr>
          <w:rFonts w:ascii="Times New Roman" w:hAnsi="Times New Roman" w:cs="Times New Roman"/>
          <w:sz w:val="28"/>
          <w:szCs w:val="28"/>
        </w:rPr>
        <w:t xml:space="preserve"> - число критериев, не применимых к проверяемому инвестиционному проекту.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13"/>
      <w:bookmarkEnd w:id="19"/>
      <w:r w:rsidRPr="005A375F">
        <w:rPr>
          <w:rFonts w:ascii="Times New Roman" w:hAnsi="Times New Roman" w:cs="Times New Roman"/>
          <w:sz w:val="28"/>
          <w:szCs w:val="28"/>
        </w:rPr>
        <w:t xml:space="preserve">2.3. Возможные значения баллов оценки по каждому из качественных критериев приведены в </w:t>
      </w:r>
      <w:hyperlink w:anchor="P488" w:history="1">
        <w:r w:rsidRPr="005A375F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5F">
        <w:rPr>
          <w:rFonts w:ascii="Times New Roman" w:hAnsi="Times New Roman" w:cs="Times New Roman"/>
          <w:sz w:val="28"/>
          <w:szCs w:val="28"/>
        </w:rPr>
        <w:t>Допустимые баллы оценки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75F">
        <w:rPr>
          <w:rFonts w:ascii="Times New Roman" w:hAnsi="Times New Roman" w:cs="Times New Roman"/>
          <w:sz w:val="28"/>
          <w:szCs w:val="28"/>
        </w:rPr>
        <w:t xml:space="preserve"> таблицы 1 приложения 1 к настоящей Методике.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Требования к определению баллов оценки по каждому из качественных критериев установлены </w:t>
      </w:r>
      <w:hyperlink w:anchor="P492" w:history="1">
        <w:r w:rsidRPr="005A375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8" w:history="1">
        <w:r w:rsidRPr="005A375F">
          <w:rPr>
            <w:rFonts w:ascii="Times New Roman" w:hAnsi="Times New Roman" w:cs="Times New Roman"/>
            <w:sz w:val="28"/>
            <w:szCs w:val="28"/>
          </w:rPr>
          <w:t>7 таблицы 1 приложения 1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Рекомендуемые показатели по критерию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5F">
        <w:rPr>
          <w:rFonts w:ascii="Times New Roman" w:hAnsi="Times New Roman" w:cs="Times New Roman"/>
          <w:sz w:val="28"/>
          <w:szCs w:val="28"/>
        </w:rPr>
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75F">
        <w:rPr>
          <w:rFonts w:ascii="Times New Roman" w:hAnsi="Times New Roman" w:cs="Times New Roman"/>
          <w:sz w:val="28"/>
          <w:szCs w:val="28"/>
        </w:rPr>
        <w:t xml:space="preserve">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741" w:history="1">
        <w:r w:rsidRPr="005A375F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к настоящей Методике. Заявители вправе определить иные показатели с учетом специфики инвестиционного проекта.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5C0C7C" w:rsidRDefault="00DC051A" w:rsidP="00DC051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0C7C">
        <w:rPr>
          <w:rFonts w:ascii="Times New Roman" w:hAnsi="Times New Roman" w:cs="Times New Roman"/>
          <w:b/>
          <w:sz w:val="28"/>
          <w:szCs w:val="28"/>
        </w:rPr>
        <w:t>3. Состав, порядок определения баллов оценки, весовых коэффициентов количественных критериев и оценки эффективности на основе количественных критериев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3.1. Оценка эффективности осуществляется на основе следующих количественных критериев: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значения количественных показателей (показателя) результатов реализации инвестиционного проекта;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изменение уровня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5A375F">
        <w:rPr>
          <w:rFonts w:ascii="Times New Roman" w:hAnsi="Times New Roman" w:cs="Times New Roman"/>
          <w:sz w:val="28"/>
          <w:szCs w:val="28"/>
        </w:rPr>
        <w:t xml:space="preserve"> определенным видом продукции (услуг), </w:t>
      </w:r>
      <w:r w:rsidRPr="005A375F">
        <w:rPr>
          <w:rFonts w:ascii="Times New Roman" w:hAnsi="Times New Roman" w:cs="Times New Roman"/>
          <w:sz w:val="28"/>
          <w:szCs w:val="28"/>
        </w:rPr>
        <w:lastRenderedPageBreak/>
        <w:t>создаваемой в результате реализации инвестиционного проекта;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DC051A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3.2. Оценка эффективности на основе количественных критериев рассчитывается по следующей формуле:</w:t>
      </w:r>
    </w:p>
    <w:p w:rsidR="00DC051A" w:rsidRPr="005560F8" w:rsidRDefault="005560F8" w:rsidP="005560F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где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б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2i</w:t>
      </w:r>
      <w:r w:rsidRPr="005A375F">
        <w:rPr>
          <w:rFonts w:ascii="Times New Roman" w:hAnsi="Times New Roman" w:cs="Times New Roman"/>
          <w:sz w:val="28"/>
          <w:szCs w:val="28"/>
        </w:rPr>
        <w:t xml:space="preserve"> - балл оценки i-го количественного критерия;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Р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375F">
        <w:rPr>
          <w:rFonts w:ascii="Times New Roman" w:hAnsi="Times New Roman" w:cs="Times New Roman"/>
          <w:sz w:val="28"/>
          <w:szCs w:val="28"/>
        </w:rPr>
        <w:t xml:space="preserve"> - весовой коэффициент i-го количественного критерия, в процентах;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К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375F">
        <w:rPr>
          <w:rFonts w:ascii="Times New Roman" w:hAnsi="Times New Roman" w:cs="Times New Roman"/>
          <w:sz w:val="28"/>
          <w:szCs w:val="28"/>
        </w:rPr>
        <w:t xml:space="preserve"> - общее число количественных критериев.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3.3. Требования к определению баллов оценки по каждому из количественных критериев установлены </w:t>
      </w:r>
      <w:hyperlink w:anchor="P598" w:history="1">
        <w:r w:rsidRPr="005A375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7" w:history="1">
        <w:r w:rsidRPr="005A375F">
          <w:rPr>
            <w:rFonts w:ascii="Times New Roman" w:hAnsi="Times New Roman" w:cs="Times New Roman"/>
            <w:sz w:val="28"/>
            <w:szCs w:val="28"/>
          </w:rPr>
          <w:t>5 таблицы 2 приложения 1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Значения весовых коэффициентов количественных критериев в зависимости от типа инвестиционного проекта приведены в </w:t>
      </w:r>
      <w:hyperlink w:anchor="P706" w:history="1">
        <w:r w:rsidRPr="005A375F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Возможные значения баллов оценки по каждому из количественных критериев приведены в </w:t>
      </w:r>
      <w:hyperlink w:anchor="P583" w:history="1">
        <w:r w:rsidRPr="005A375F">
          <w:rPr>
            <w:rFonts w:ascii="Times New Roman" w:hAnsi="Times New Roman" w:cs="Times New Roman"/>
            <w:sz w:val="28"/>
            <w:szCs w:val="28"/>
          </w:rPr>
          <w:t>таблице 2 приложения 1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При определении баллов по критерию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5F">
        <w:rPr>
          <w:rFonts w:ascii="Times New Roman" w:hAnsi="Times New Roman" w:cs="Times New Roman"/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75F">
        <w:rPr>
          <w:rFonts w:ascii="Times New Roman" w:hAnsi="Times New Roman" w:cs="Times New Roman"/>
          <w:sz w:val="28"/>
          <w:szCs w:val="28"/>
        </w:rPr>
        <w:t xml:space="preserve"> средневзвешенный уровень обеспеченности инженерной и </w:t>
      </w:r>
      <w:r w:rsidRPr="005A375F">
        <w:rPr>
          <w:rFonts w:ascii="Times New Roman" w:hAnsi="Times New Roman" w:cs="Times New Roman"/>
          <w:sz w:val="28"/>
          <w:szCs w:val="28"/>
        </w:rPr>
        <w:lastRenderedPageBreak/>
        <w:t>транспортной инфраструктурой рассчитывается по следующей формуле:</w:t>
      </w:r>
    </w:p>
    <w:p w:rsidR="00DC051A" w:rsidRPr="005560F8" w:rsidRDefault="005560F8" w:rsidP="005560F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И=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/n</m:t>
          </m:r>
        </m:oMath>
      </m:oMathPara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где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и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375F">
        <w:rPr>
          <w:rFonts w:ascii="Times New Roman" w:hAnsi="Times New Roman" w:cs="Times New Roman"/>
          <w:sz w:val="28"/>
          <w:szCs w:val="28"/>
        </w:rPr>
        <w:t xml:space="preserve"> - уровень обеспеченности i-м видом инженерной и транспортной инфраструктуры (энерго-, водо-, теплоснабжение, телефонная связь, объекты транспортной инфраструктуры), в процентах;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n - количество видов необходимой инженерной и транспортной инфраструктуры.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3.4. Проверка по количественному критерию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5F">
        <w:rPr>
          <w:rFonts w:ascii="Times New Roman" w:hAnsi="Times New Roman" w:cs="Times New Roman"/>
          <w:sz w:val="28"/>
          <w:szCs w:val="28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75F">
        <w:rPr>
          <w:rFonts w:ascii="Times New Roman" w:hAnsi="Times New Roman" w:cs="Times New Roman"/>
          <w:sz w:val="28"/>
          <w:szCs w:val="28"/>
        </w:rPr>
        <w:t xml:space="preserve">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 с аналогичными проектами, выбор которых осуществляется в порядке, предусмотренном </w:t>
      </w:r>
      <w:hyperlink w:anchor="P413" w:history="1">
        <w:r w:rsidRPr="005A375F">
          <w:rPr>
            <w:rFonts w:ascii="Times New Roman" w:hAnsi="Times New Roman" w:cs="Times New Roman"/>
            <w:sz w:val="28"/>
            <w:szCs w:val="28"/>
          </w:rPr>
          <w:t>абзацем пятым пункта 2.3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настоящей Методики. При отсутствии аналогичных проектов и (или) укрупненных нормативов цены строительства сравнение стоимости инвестиционного проекта на ранних стадиях инвестиционно-строительного процесса производится на основании данных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5F">
        <w:rPr>
          <w:rFonts w:ascii="Times New Roman" w:hAnsi="Times New Roman" w:cs="Times New Roman"/>
          <w:sz w:val="28"/>
          <w:szCs w:val="28"/>
        </w:rPr>
        <w:t>Справочника стоимостных показателей по отдельным видам объектов капитального строительства (объектам-аналогам)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75F">
        <w:rPr>
          <w:rFonts w:ascii="Times New Roman" w:hAnsi="Times New Roman" w:cs="Times New Roman"/>
          <w:sz w:val="28"/>
          <w:szCs w:val="28"/>
        </w:rPr>
        <w:t>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5C0C7C" w:rsidRDefault="00DC051A" w:rsidP="00DC051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0C7C">
        <w:rPr>
          <w:rFonts w:ascii="Times New Roman" w:hAnsi="Times New Roman" w:cs="Times New Roman"/>
          <w:b/>
          <w:sz w:val="28"/>
          <w:szCs w:val="28"/>
        </w:rPr>
        <w:t>4. Расчет интегральной оценки эффективности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4.1. Интегральная оценка (Э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ИНТ</w:t>
      </w:r>
      <w:r w:rsidRPr="005A375F">
        <w:rPr>
          <w:rFonts w:ascii="Times New Roman" w:hAnsi="Times New Roman" w:cs="Times New Roman"/>
          <w:sz w:val="28"/>
          <w:szCs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5A375F" w:rsidRDefault="00DC051A" w:rsidP="00DC051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Э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инт</w:t>
      </w:r>
      <w:r w:rsidRPr="005A375F">
        <w:rPr>
          <w:rFonts w:ascii="Times New Roman" w:hAnsi="Times New Roman" w:cs="Times New Roman"/>
          <w:sz w:val="28"/>
          <w:szCs w:val="28"/>
        </w:rPr>
        <w:t xml:space="preserve"> = Ч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375F">
        <w:rPr>
          <w:rFonts w:ascii="Times New Roman" w:hAnsi="Times New Roman" w:cs="Times New Roman"/>
          <w:sz w:val="28"/>
          <w:szCs w:val="28"/>
        </w:rPr>
        <w:t xml:space="preserve"> x 0,2 + Ч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375F">
        <w:rPr>
          <w:rFonts w:ascii="Times New Roman" w:hAnsi="Times New Roman" w:cs="Times New Roman"/>
          <w:sz w:val="28"/>
          <w:szCs w:val="28"/>
        </w:rPr>
        <w:t xml:space="preserve"> x 0,8,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где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Ч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375F">
        <w:rPr>
          <w:rFonts w:ascii="Times New Roman" w:hAnsi="Times New Roman" w:cs="Times New Roman"/>
          <w:sz w:val="28"/>
          <w:szCs w:val="28"/>
        </w:rPr>
        <w:t xml:space="preserve"> - оценка эффективности на основе качественных критериев;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Ч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375F">
        <w:rPr>
          <w:rFonts w:ascii="Times New Roman" w:hAnsi="Times New Roman" w:cs="Times New Roman"/>
          <w:sz w:val="28"/>
          <w:szCs w:val="28"/>
        </w:rPr>
        <w:t xml:space="preserve"> - оценка эффективности на основе количественных критериев;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DC051A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DC051A" w:rsidRDefault="00DC051A" w:rsidP="00DC051A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C051A" w:rsidRPr="00364E0D" w:rsidRDefault="00DC051A" w:rsidP="00DC051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64E0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C051A" w:rsidRPr="00364E0D" w:rsidRDefault="00DC051A" w:rsidP="00DC0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к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0D">
        <w:rPr>
          <w:rFonts w:ascii="Times New Roman" w:hAnsi="Times New Roman" w:cs="Times New Roman"/>
          <w:sz w:val="28"/>
          <w:szCs w:val="28"/>
        </w:rPr>
        <w:t>оценки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0D">
        <w:rPr>
          <w:rFonts w:ascii="Times New Roman" w:hAnsi="Times New Roman" w:cs="Times New Roman"/>
          <w:sz w:val="28"/>
          <w:szCs w:val="28"/>
        </w:rPr>
        <w:t>средств местного бюджета,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0D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DC051A" w:rsidRPr="00364E0D" w:rsidRDefault="00DC051A" w:rsidP="00DC051A">
      <w:pPr>
        <w:pStyle w:val="ConsPlusNormal"/>
        <w:jc w:val="center"/>
        <w:rPr>
          <w:rFonts w:ascii="Times New Roman" w:hAnsi="Times New Roman" w:cs="Times New Roman"/>
          <w:sz w:val="52"/>
          <w:szCs w:val="52"/>
        </w:rPr>
      </w:pPr>
    </w:p>
    <w:p w:rsidR="00DC051A" w:rsidRPr="00364E0D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РАСЧЕТ</w:t>
      </w:r>
    </w:p>
    <w:p w:rsidR="00DC051A" w:rsidRPr="00364E0D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интегральной оценки эффективности инвестиционного проекта</w:t>
      </w:r>
    </w:p>
    <w:p w:rsidR="00DC051A" w:rsidRPr="00364E0D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051A" w:rsidRPr="00364E0D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C051A" w:rsidRPr="00364E0D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(наименование и тип проекта (инфраструктурный, инновационный и другое)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364E0D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Форма реализации инвестиционного проекта (новое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0D">
        <w:rPr>
          <w:rFonts w:ascii="Times New Roman" w:hAnsi="Times New Roman" w:cs="Times New Roman"/>
          <w:sz w:val="28"/>
          <w:szCs w:val="28"/>
        </w:rPr>
        <w:t>реконструкция или техническое перевооружение действующего производства)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051A" w:rsidRPr="00364E0D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364E0D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Заявитель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51A" w:rsidRPr="00290D0D" w:rsidRDefault="00DC051A" w:rsidP="00DC051A">
      <w:pPr>
        <w:sectPr w:rsidR="00DC051A" w:rsidRPr="00290D0D" w:rsidSect="00DC051A">
          <w:pgSz w:w="11905" w:h="16838"/>
          <w:pgMar w:top="1134" w:right="850" w:bottom="1134" w:left="1701" w:header="397" w:footer="0" w:gutter="0"/>
          <w:cols w:space="720"/>
          <w:docGrid w:linePitch="326"/>
        </w:sectPr>
      </w:pPr>
    </w:p>
    <w:p w:rsidR="00DC051A" w:rsidRPr="0079225A" w:rsidRDefault="00DC051A" w:rsidP="00DC05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483"/>
      <w:bookmarkEnd w:id="20"/>
      <w:r w:rsidRPr="0079225A">
        <w:rPr>
          <w:rFonts w:ascii="Times New Roman" w:hAnsi="Times New Roman" w:cs="Times New Roman"/>
          <w:sz w:val="28"/>
          <w:szCs w:val="28"/>
        </w:rPr>
        <w:lastRenderedPageBreak/>
        <w:t>Таблица 1. Оценка соответствия инвестиционного проекта</w:t>
      </w:r>
    </w:p>
    <w:p w:rsidR="00DC051A" w:rsidRPr="0079225A" w:rsidRDefault="00DC051A" w:rsidP="00DC0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225A">
        <w:rPr>
          <w:rFonts w:ascii="Times New Roman" w:hAnsi="Times New Roman" w:cs="Times New Roman"/>
          <w:sz w:val="28"/>
          <w:szCs w:val="28"/>
        </w:rPr>
        <w:t>качественным критериям</w:t>
      </w:r>
    </w:p>
    <w:p w:rsidR="00DC051A" w:rsidRPr="0079225A" w:rsidRDefault="00DC051A" w:rsidP="00DC0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2551"/>
        <w:gridCol w:w="1417"/>
        <w:gridCol w:w="1364"/>
        <w:gridCol w:w="5386"/>
        <w:gridCol w:w="3119"/>
      </w:tblGrid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88"/>
            <w:bookmarkEnd w:id="21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364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538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3119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92"/>
            <w:bookmarkEnd w:id="22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критерия (критериев) результатов его осуществления</w:t>
            </w:r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      </w:r>
          </w:p>
          <w:p w:rsidR="00DC051A" w:rsidRPr="007E186F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социально-экономические результаты реализации проекта - эффект для потребителей, населения, получаемый от </w:t>
            </w: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>товаров, работ или услуг, произведенных после реализации инвестиционного проекта.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показатели приведены в </w:t>
            </w:r>
            <w:hyperlink w:anchor="P741" w:history="1">
              <w:r w:rsidRPr="007E186F">
                <w:rPr>
                  <w:rFonts w:ascii="Times New Roman" w:hAnsi="Times New Roman" w:cs="Times New Roman"/>
                  <w:sz w:val="24"/>
                  <w:szCs w:val="24"/>
                </w:rPr>
                <w:t>приложении 3</w:t>
              </w:r>
            </w:hyperlink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 к Методике</w:t>
            </w:r>
          </w:p>
        </w:tc>
        <w:tc>
          <w:tcPr>
            <w:tcW w:w="3119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муниципальных программах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Красноярский Самарской области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прогнозах и стратегии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119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наименование и реквизиты соответствующих нормативно-правовых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Красноярский Самарской области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приоритет и цель,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соответствует цель реализации инвестиционного проекта</w:t>
            </w:r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</w:t>
            </w:r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Обоснованием комплексного подхода к реализации конкретной проблемы в рамках инвестиционного проекта (балл, равный 1) являются: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проекта;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3119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 </w:t>
            </w:r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</w:t>
            </w:r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6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при наличии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обоснования невозможности осуществления органами местного самоуправления полномочий, отнесенных к их компетенции: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без строительства объекта капитального строительства, создаваемого в рамках инвестиционного проекта;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</w:p>
        </w:tc>
        <w:tc>
          <w:tcPr>
            <w:tcW w:w="3119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Документальное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риобретения нового оборудования</w:t>
            </w:r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36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в случае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муниципальных программ, решение о разработке которых принято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Красноярский Самарской области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 Заявителем указываются наименование и реквизиты соответствующих документов.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соответствии также следующим требованиям: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документального подтверждения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участника реализации инвестиционного проекта об осуществлении финансирования (софинансирования) инвестиционного проекта с указанием объема и сроков финансирования (софинансирования);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соответствие предполагаемого объема и сроков софинансирования проекта в представленных документах объему и срокам софинансирования, предусмотренных паспортом инвестиционного проекта.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государственной собственности Самарской области</w:t>
            </w:r>
          </w:p>
        </w:tc>
        <w:tc>
          <w:tcPr>
            <w:tcW w:w="3119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необходимости реализации инвестиционного проекта с привлечением средств местного бюджета</w:t>
            </w:r>
          </w:p>
        </w:tc>
      </w:tr>
      <w:tr w:rsidR="00DC051A" w:rsidRPr="00290D0D" w:rsidTr="00DC051A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417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в случае если 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</w:t>
            </w:r>
          </w:p>
        </w:tc>
        <w:tc>
          <w:tcPr>
            <w:tcW w:w="3119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физической культуры и спорта, культуры, жилищно-коммунального хозяйства</w:t>
            </w:r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548"/>
            <w:bookmarkEnd w:id="23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</w:t>
            </w:r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36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заявителем номер подпункта и пункта </w:t>
            </w:r>
            <w:hyperlink r:id="rId11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 Подтверждением указанного положения является согласованное задание на проектирование объекта капитального строительства, создаваемого в рамках инвестиционного проекта</w:t>
            </w:r>
          </w:p>
        </w:tc>
        <w:tc>
          <w:tcPr>
            <w:tcW w:w="3119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представляет: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DC051A" w:rsidRPr="009941EF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если проведение государственной экспертизы проектной документации не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>требуется: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- ссылка на соответствующие пункты </w:t>
            </w:r>
            <w:hyperlink r:id="rId12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  <w:tc>
          <w:tcPr>
            <w:tcW w:w="3119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Копия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для проектов, проектная документация которых имеет положительное заключение государственной экспертизы, но требуется корректировка сметной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объекта капитального строительства в связи с изменением периода строительства.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9869" w:type="dxa"/>
            <w:gridSpan w:val="3"/>
          </w:tcPr>
          <w:p w:rsidR="00DC051A" w:rsidRPr="00290D0D" w:rsidRDefault="005560F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</m:e>
                </m:nary>
              </m:oMath>
            </m:oMathPara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286" w:type="dxa"/>
            <w:gridSpan w:val="4"/>
          </w:tcPr>
          <w:p w:rsidR="00DC051A" w:rsidRPr="00290D0D" w:rsidRDefault="005560F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×100%/(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 НП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</w:tbl>
    <w:p w:rsidR="00DC051A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51A" w:rsidRDefault="00DC051A" w:rsidP="00DC051A">
      <w:pPr>
        <w:spacing w:after="200" w:line="276" w:lineRule="auto"/>
        <w:rPr>
          <w:rFonts w:eastAsia="Times New Roman"/>
        </w:rPr>
      </w:pPr>
      <w:r>
        <w:br w:type="page"/>
      </w:r>
    </w:p>
    <w:p w:rsidR="00DC051A" w:rsidRPr="008F386B" w:rsidRDefault="00DC051A" w:rsidP="00DC05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583"/>
      <w:bookmarkEnd w:id="24"/>
      <w:r w:rsidRPr="008F386B">
        <w:rPr>
          <w:rFonts w:ascii="Times New Roman" w:hAnsi="Times New Roman" w:cs="Times New Roman"/>
          <w:sz w:val="28"/>
          <w:szCs w:val="28"/>
        </w:rPr>
        <w:lastRenderedPageBreak/>
        <w:t>Таблица 2. Оценка соответствия инвестиционного проекта</w:t>
      </w:r>
    </w:p>
    <w:p w:rsidR="00DC051A" w:rsidRPr="008F386B" w:rsidRDefault="00DC051A" w:rsidP="00DC0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86B">
        <w:rPr>
          <w:rFonts w:ascii="Times New Roman" w:hAnsi="Times New Roman" w:cs="Times New Roman"/>
          <w:sz w:val="28"/>
          <w:szCs w:val="28"/>
        </w:rPr>
        <w:t>количественным критериям</w:t>
      </w:r>
    </w:p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2098"/>
        <w:gridCol w:w="907"/>
        <w:gridCol w:w="851"/>
        <w:gridCol w:w="907"/>
        <w:gridCol w:w="850"/>
        <w:gridCol w:w="6098"/>
        <w:gridCol w:w="2126"/>
      </w:tblGrid>
      <w:tr w:rsidR="00DC051A" w:rsidRPr="004A28C8" w:rsidTr="00DC051A">
        <w:tc>
          <w:tcPr>
            <w:tcW w:w="684" w:type="dxa"/>
          </w:tcPr>
          <w:p w:rsidR="00DC051A" w:rsidRPr="004A28C8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</w:tcPr>
          <w:p w:rsidR="00DC051A" w:rsidRPr="004A28C8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851" w:type="dxa"/>
          </w:tcPr>
          <w:p w:rsidR="00DC051A" w:rsidRPr="004A28C8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4A28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 Р</w:t>
            </w:r>
            <w:r w:rsidRPr="004A28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850" w:type="dxa"/>
          </w:tcPr>
          <w:p w:rsidR="00DC051A" w:rsidRPr="004A28C8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(б</w:t>
            </w:r>
            <w:r w:rsidRPr="004A28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x Р</w:t>
            </w:r>
            <w:r w:rsidRPr="004A28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8" w:type="dxa"/>
          </w:tcPr>
          <w:p w:rsidR="00DC051A" w:rsidRPr="004A28C8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2126" w:type="dxa"/>
          </w:tcPr>
          <w:p w:rsidR="00DC051A" w:rsidRPr="004A28C8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DC051A" w:rsidRPr="004A28C8" w:rsidTr="00DC051A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598"/>
            <w:bookmarkEnd w:id="25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bottom w:val="single" w:sz="4" w:space="0" w:color="auto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Для присвоения балла, равного 1,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требованиям: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классификатором единиц измерения;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б) наличие не менее одного показателя, характеризующего конечные социально-экономические результаты реализации проекта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DC051A" w:rsidRPr="004A28C8" w:rsidTr="00DC051A">
        <w:tblPrEx>
          <w:tblBorders>
            <w:insideH w:val="nil"/>
          </w:tblBorders>
        </w:tblPrEx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сметной стоимости инвестиционного проекта к значениям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количественных 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bottom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 (пункт 15)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и технико-экономические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проекта-аналога, реализуемого (или реализованного) на территории муниципального района Красноярский Самарской области, Самарской области или в Российской Федерации, а также за рубежом (при отсутствии аналогов на территории России)</w:t>
            </w:r>
          </w:p>
        </w:tc>
      </w:tr>
      <w:tr w:rsidR="00DC051A" w:rsidRPr="004A28C8" w:rsidTr="00DC051A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 в составе сценарных условий и основных параметров прогноза социально-экономического развития муниципального района Красноярский Самарской области</w:t>
            </w:r>
          </w:p>
        </w:tc>
        <w:tc>
          <w:tcPr>
            <w:tcW w:w="2126" w:type="dxa"/>
            <w:tcBorders>
              <w:top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1A" w:rsidRPr="004A28C8" w:rsidTr="00DC051A">
        <w:tc>
          <w:tcPr>
            <w:tcW w:w="684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8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муниципального района Красноярский Самарской области определенным видом продукции (услуг), создаваемой в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реализации инвестиционного проекта</w:t>
            </w: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уровень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 определенным видом продукции (услуг) после реализации проекта достигает или превышает среднеобластное значение, но не превышает нормативное значение, закрепленное в соответствующих документах.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уровень обеспеченности муниципального района Красноярский Самарской области определенным видом продукции (услуг) после реализации проекта возрастает, но при этом не достигает среднеобластного значения.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Балл, равный 0, присваивается проекту, если уровень обеспеченности муниципального района Красноярский Самарской области определенным видом продукции (услуг) после реализации проекта превышает нормативное значение.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 также в случае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</w:t>
            </w:r>
          </w:p>
        </w:tc>
        <w:tc>
          <w:tcPr>
            <w:tcW w:w="2126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расчета указанного критерия заявитель использует статистические данные обеспеченности муниципального района Красноярский Самарской области определенным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видом продукции (услуг) за последний отчетный период с учетом прироста уровня обеспеченности от реализации инвестиционного проекта</w:t>
            </w:r>
          </w:p>
        </w:tc>
      </w:tr>
      <w:tr w:rsidR="00DC051A" w:rsidRPr="004A28C8" w:rsidTr="00DC051A">
        <w:tc>
          <w:tcPr>
            <w:tcW w:w="684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8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Заявитель приводит обоснование спроса (потребности) на продукцию (услуги), создаваемую в результате реализации инвестиционного проекта.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проекта объекта капитального строительства в размере менее 75 процентов проектной мощности.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2126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</w:tc>
      </w:tr>
      <w:tr w:rsidR="00DC051A" w:rsidRPr="004A28C8" w:rsidTr="00DC051A">
        <w:tc>
          <w:tcPr>
            <w:tcW w:w="684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57"/>
            <w:bookmarkEnd w:id="26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8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 в случаях: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планируемого объекта капитального строительства инженерной и транспортной инфраструктурой в необходимых объемах</w:t>
            </w:r>
          </w:p>
        </w:tc>
        <w:tc>
          <w:tcPr>
            <w:tcW w:w="2126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ссылки на соответствующие программы, иные документы, подтверждающие наличие соответствующих проектов развития инженерной и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инфраструктуры</w:t>
            </w:r>
          </w:p>
        </w:tc>
      </w:tr>
      <w:tr w:rsidR="00DC051A" w:rsidRPr="004A28C8" w:rsidTr="00DC051A">
        <w:tc>
          <w:tcPr>
            <w:tcW w:w="684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8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r w:rsidRPr="004A28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gridSpan w:val="2"/>
          </w:tcPr>
          <w:p w:rsidR="00DC051A" w:rsidRPr="004A28C8" w:rsidRDefault="005560F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</w:tr>
    </w:tbl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51A" w:rsidRPr="004A28C8" w:rsidRDefault="00DC051A" w:rsidP="00DC05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680"/>
      <w:bookmarkEnd w:id="27"/>
      <w:r w:rsidRPr="004A28C8">
        <w:rPr>
          <w:rFonts w:ascii="Times New Roman" w:hAnsi="Times New Roman" w:cs="Times New Roman"/>
          <w:sz w:val="28"/>
          <w:szCs w:val="28"/>
        </w:rPr>
        <w:t>Таблица 3. Интегральная оценка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8C8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0"/>
        <w:gridCol w:w="4592"/>
        <w:gridCol w:w="4310"/>
      </w:tblGrid>
      <w:tr w:rsidR="00DC051A" w:rsidRPr="00290D0D" w:rsidTr="00DC051A">
        <w:tc>
          <w:tcPr>
            <w:tcW w:w="4600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59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4310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5A6908" w:rsidRPr="00290D0D" w:rsidTr="00DC051A">
        <w:tc>
          <w:tcPr>
            <w:tcW w:w="4600" w:type="dxa"/>
          </w:tcPr>
          <w:p w:rsidR="005A6908" w:rsidRPr="00290D0D" w:rsidRDefault="005A690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качественных критериев,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592" w:type="dxa"/>
          </w:tcPr>
          <w:p w:rsidR="005A6908" w:rsidRPr="00290D0D" w:rsidRDefault="005A6908" w:rsidP="00B26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×100%/(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 НП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4310" w:type="dxa"/>
          </w:tcPr>
          <w:p w:rsidR="005A6908" w:rsidRPr="00290D0D" w:rsidRDefault="005A690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A6908" w:rsidRPr="00290D0D" w:rsidTr="00DC051A">
        <w:tc>
          <w:tcPr>
            <w:tcW w:w="4600" w:type="dxa"/>
          </w:tcPr>
          <w:p w:rsidR="005A6908" w:rsidRPr="00290D0D" w:rsidRDefault="005A690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92" w:type="dxa"/>
          </w:tcPr>
          <w:p w:rsidR="005A6908" w:rsidRPr="004A28C8" w:rsidRDefault="005A6908" w:rsidP="00B26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310" w:type="dxa"/>
          </w:tcPr>
          <w:p w:rsidR="005A6908" w:rsidRPr="00290D0D" w:rsidRDefault="005A690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A6908" w:rsidRPr="00290D0D" w:rsidTr="00DC051A">
        <w:tc>
          <w:tcPr>
            <w:tcW w:w="4600" w:type="dxa"/>
          </w:tcPr>
          <w:p w:rsidR="005A6908" w:rsidRPr="00290D0D" w:rsidRDefault="005A690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эффективности использования средств местного бюджета, направляемых на капитальные вложения, 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4592" w:type="dxa"/>
          </w:tcPr>
          <w:p w:rsidR="005A6908" w:rsidRPr="00290D0D" w:rsidRDefault="005A690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x 0,2 +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x 0,8 =</w:t>
            </w:r>
          </w:p>
        </w:tc>
        <w:tc>
          <w:tcPr>
            <w:tcW w:w="4310" w:type="dxa"/>
          </w:tcPr>
          <w:p w:rsidR="005A6908" w:rsidRPr="00290D0D" w:rsidRDefault="005A690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C051A" w:rsidRPr="00290D0D" w:rsidRDefault="00DC051A" w:rsidP="00DC051A">
      <w:pPr>
        <w:sectPr w:rsidR="00DC051A" w:rsidRPr="00290D0D" w:rsidSect="00DC051A">
          <w:pgSz w:w="16838" w:h="11905" w:orient="landscape"/>
          <w:pgMar w:top="1701" w:right="1134" w:bottom="850" w:left="1134" w:header="397" w:footer="0" w:gutter="0"/>
          <w:cols w:space="720"/>
          <w:docGrid w:linePitch="326"/>
        </w:sectPr>
      </w:pPr>
    </w:p>
    <w:p w:rsidR="00DC051A" w:rsidRPr="00592A7B" w:rsidRDefault="00DC051A" w:rsidP="00DC051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A7B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592A7B">
        <w:rPr>
          <w:rFonts w:ascii="Times New Roman" w:hAnsi="Times New Roman" w:cs="Times New Roman"/>
          <w:sz w:val="28"/>
          <w:szCs w:val="28"/>
        </w:rPr>
        <w:t>2</w:t>
      </w:r>
    </w:p>
    <w:p w:rsidR="00DC051A" w:rsidRPr="00592A7B" w:rsidRDefault="00DC051A" w:rsidP="00DC0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2A7B">
        <w:rPr>
          <w:rFonts w:ascii="Times New Roman" w:hAnsi="Times New Roman" w:cs="Times New Roman"/>
          <w:sz w:val="28"/>
          <w:szCs w:val="28"/>
        </w:rPr>
        <w:t>к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A7B">
        <w:rPr>
          <w:rFonts w:ascii="Times New Roman" w:hAnsi="Times New Roman" w:cs="Times New Roman"/>
          <w:sz w:val="28"/>
          <w:szCs w:val="28"/>
        </w:rPr>
        <w:t>оценки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A7B">
        <w:rPr>
          <w:rFonts w:ascii="Times New Roman" w:hAnsi="Times New Roman" w:cs="Times New Roman"/>
          <w:sz w:val="28"/>
          <w:szCs w:val="28"/>
        </w:rPr>
        <w:t>средств местного бюджета,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A7B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DC051A" w:rsidRPr="00592A7B" w:rsidRDefault="00DC051A" w:rsidP="00DC051A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DC051A" w:rsidRPr="00592A7B" w:rsidRDefault="00DC051A" w:rsidP="00DC0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706"/>
      <w:bookmarkEnd w:id="28"/>
      <w:r w:rsidRPr="00592A7B">
        <w:rPr>
          <w:rFonts w:ascii="Times New Roman" w:hAnsi="Times New Roman" w:cs="Times New Roman"/>
          <w:sz w:val="28"/>
          <w:szCs w:val="28"/>
        </w:rPr>
        <w:t>ЗНАЧЕНИЯ</w:t>
      </w:r>
    </w:p>
    <w:p w:rsidR="00DC051A" w:rsidRPr="00592A7B" w:rsidRDefault="00DC051A" w:rsidP="00DC0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A7B">
        <w:rPr>
          <w:rFonts w:ascii="Times New Roman" w:hAnsi="Times New Roman" w:cs="Times New Roman"/>
          <w:sz w:val="28"/>
          <w:szCs w:val="28"/>
        </w:rPr>
        <w:t>весовых коэффициентов количественных критериев, в процентах</w:t>
      </w:r>
    </w:p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6236"/>
        <w:gridCol w:w="2126"/>
      </w:tblGrid>
      <w:tr w:rsidR="00DC051A" w:rsidRPr="00290D0D" w:rsidTr="00DC051A">
        <w:tc>
          <w:tcPr>
            <w:tcW w:w="647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капитального строительства</w:t>
            </w:r>
          </w:p>
        </w:tc>
      </w:tr>
      <w:tr w:rsidR="00DC051A" w:rsidRPr="00290D0D" w:rsidTr="00DC051A">
        <w:tc>
          <w:tcPr>
            <w:tcW w:w="647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51A" w:rsidRPr="00290D0D" w:rsidTr="00DC051A">
        <w:tc>
          <w:tcPr>
            <w:tcW w:w="647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C051A" w:rsidRPr="00290D0D" w:rsidTr="00DC051A">
        <w:tc>
          <w:tcPr>
            <w:tcW w:w="647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12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051A" w:rsidRPr="00290D0D" w:rsidTr="00DC051A">
        <w:tc>
          <w:tcPr>
            <w:tcW w:w="647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Красноярский Самарской области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212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051A" w:rsidRPr="00290D0D" w:rsidTr="00DC051A">
        <w:tc>
          <w:tcPr>
            <w:tcW w:w="647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 для реализации проекта</w:t>
            </w:r>
          </w:p>
        </w:tc>
        <w:tc>
          <w:tcPr>
            <w:tcW w:w="212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051A" w:rsidRPr="00290D0D" w:rsidTr="00DC051A">
        <w:tc>
          <w:tcPr>
            <w:tcW w:w="647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C051A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51A" w:rsidRDefault="00DC051A" w:rsidP="00DC051A">
      <w:pPr>
        <w:spacing w:after="200" w:line="276" w:lineRule="auto"/>
        <w:rPr>
          <w:rFonts w:eastAsia="Times New Roman"/>
        </w:rPr>
      </w:pPr>
      <w:r>
        <w:br w:type="page"/>
      </w:r>
    </w:p>
    <w:p w:rsidR="00DC051A" w:rsidRPr="00D82F04" w:rsidRDefault="00DC051A" w:rsidP="00DC051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F0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D82F0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C051A" w:rsidRPr="00D82F04" w:rsidRDefault="00DC051A" w:rsidP="00DC0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82F04">
        <w:rPr>
          <w:rFonts w:ascii="Times New Roman" w:hAnsi="Times New Roman" w:cs="Times New Roman"/>
          <w:sz w:val="28"/>
          <w:szCs w:val="28"/>
        </w:rPr>
        <w:t>к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F04">
        <w:rPr>
          <w:rFonts w:ascii="Times New Roman" w:hAnsi="Times New Roman" w:cs="Times New Roman"/>
          <w:sz w:val="28"/>
          <w:szCs w:val="28"/>
        </w:rPr>
        <w:t>оценки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F04">
        <w:rPr>
          <w:rFonts w:ascii="Times New Roman" w:hAnsi="Times New Roman" w:cs="Times New Roman"/>
          <w:sz w:val="28"/>
          <w:szCs w:val="28"/>
        </w:rPr>
        <w:t>средств местного бюджета,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F04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DC051A" w:rsidRPr="00D82F04" w:rsidRDefault="00DC051A" w:rsidP="00DC051A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DC051A" w:rsidRPr="00D82F04" w:rsidRDefault="00DC051A" w:rsidP="00DC0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741"/>
      <w:bookmarkEnd w:id="29"/>
      <w:r w:rsidRPr="00D82F04">
        <w:rPr>
          <w:rFonts w:ascii="Times New Roman" w:hAnsi="Times New Roman" w:cs="Times New Roman"/>
          <w:sz w:val="28"/>
          <w:szCs w:val="28"/>
        </w:rPr>
        <w:t>РЕКОМЕНДУЕМЫЕ КОЛИЧЕСТВЕННЫЕ ПОКАЗАТЕЛИ,</w:t>
      </w:r>
    </w:p>
    <w:p w:rsidR="00DC051A" w:rsidRPr="00D82F04" w:rsidRDefault="00DC051A" w:rsidP="00DC0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F04">
        <w:rPr>
          <w:rFonts w:ascii="Times New Roman" w:hAnsi="Times New Roman" w:cs="Times New Roman"/>
          <w:sz w:val="28"/>
          <w:szCs w:val="28"/>
        </w:rPr>
        <w:t>ХАРАКТЕРИЗУЮЩИЕ ЦЕЛЬ И РЕЗУЛЬТАТЫ РЕАЛИЗАЦИИ</w:t>
      </w:r>
    </w:p>
    <w:p w:rsidR="00DC051A" w:rsidRPr="00D82F04" w:rsidRDefault="00DC051A" w:rsidP="00DC0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F04">
        <w:rPr>
          <w:rFonts w:ascii="Times New Roman" w:hAnsi="Times New Roman" w:cs="Times New Roman"/>
          <w:sz w:val="28"/>
          <w:szCs w:val="28"/>
        </w:rPr>
        <w:t>ИНВЕСТИЦИОННОГО ПРОЕКТА, В ПРОЦЕНТАХ</w:t>
      </w:r>
    </w:p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831"/>
        <w:gridCol w:w="3515"/>
      </w:tblGrid>
      <w:tr w:rsidR="00DC051A" w:rsidRPr="00290D0D" w:rsidTr="00DC051A">
        <w:tc>
          <w:tcPr>
            <w:tcW w:w="2665" w:type="dxa"/>
            <w:vMerge w:val="restart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346" w:type="dxa"/>
            <w:gridSpan w:val="2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DC051A" w:rsidRPr="00290D0D" w:rsidTr="00DC051A">
        <w:tc>
          <w:tcPr>
            <w:tcW w:w="2665" w:type="dxa"/>
            <w:vMerge/>
          </w:tcPr>
          <w:p w:rsidR="00DC051A" w:rsidRPr="00290D0D" w:rsidRDefault="00DC051A" w:rsidP="00DC051A"/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DC051A" w:rsidRPr="00290D0D" w:rsidTr="00DC051A">
        <w:tc>
          <w:tcPr>
            <w:tcW w:w="9011" w:type="dxa"/>
            <w:gridSpan w:val="3"/>
          </w:tcPr>
          <w:p w:rsidR="00DC051A" w:rsidRPr="00290D0D" w:rsidRDefault="00DC051A" w:rsidP="00DC05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койко-мест; количество посещений в смену.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в процентах к уровню обеспеченности до реализации проекта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(театры, музеи, библиотеки и т.п.)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объектами физической культуры и спорта, рост количества мест в процентах к уровню обеспеченности до реализации проекта</w:t>
            </w:r>
          </w:p>
        </w:tc>
      </w:tr>
      <w:tr w:rsidR="00DC051A" w:rsidRPr="00290D0D" w:rsidTr="00DC051A">
        <w:tc>
          <w:tcPr>
            <w:tcW w:w="9011" w:type="dxa"/>
            <w:gridSpan w:val="3"/>
          </w:tcPr>
          <w:p w:rsidR="00DC051A" w:rsidRPr="00290D0D" w:rsidRDefault="00DC051A" w:rsidP="00DC05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Общая площадь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комфортных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труда работников, кв. м общей (полезной, служебной) площади здания на одного работника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Общежития; казармы для военнослужащих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мест.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кв. м общей площади объекта на одного проживающего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 высших учебных заведений, военных училищ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учебных мест.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и полезная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DC051A" w:rsidRPr="00290D0D" w:rsidTr="00DC051A">
        <w:tc>
          <w:tcPr>
            <w:tcW w:w="9011" w:type="dxa"/>
            <w:gridSpan w:val="3"/>
          </w:tcPr>
          <w:p w:rsidR="00DC051A" w:rsidRPr="00290D0D" w:rsidRDefault="00DC051A" w:rsidP="00DC05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веществ в сбросах (выбросах), в процентах к их концентрации до реализации проекта.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веществ предельно допустимой концентрации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Мелиорация и реконструкция земель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мелиорируемых 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реконструируемых земель, гектары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создаваемых (сохраняемых) рабочих мест,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Предотвращение выбытия из сельскохозяйственного оборота сельхозугодий, гектары.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Прирост сельскохозяйственной продукции в результате проведенных мероприятий, тонн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в соответствующих натуральных единицах измерения.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Размерные и иные характеристики объекта (газопровода-отвода - км, давление; электрических сетей - км, напряжение и т.п.)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населенных пунктов, имеющих водопровод и канализацию,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Сортировка, переработка и утилизация твердых бытовых отходов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Закрытие существующих свалок твердых бытовых отходов, общая площадь рекультивированных земель, гектары</w:t>
            </w:r>
          </w:p>
        </w:tc>
      </w:tr>
      <w:tr w:rsidR="00DC051A" w:rsidRPr="00290D0D" w:rsidTr="00DC051A">
        <w:tc>
          <w:tcPr>
            <w:tcW w:w="9011" w:type="dxa"/>
            <w:gridSpan w:val="3"/>
          </w:tcPr>
          <w:p w:rsidR="00DC051A" w:rsidRPr="00290D0D" w:rsidRDefault="00DC051A" w:rsidP="00DC05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DC051A" w:rsidRPr="00290D0D" w:rsidTr="00DC051A">
        <w:tc>
          <w:tcPr>
            <w:tcW w:w="9011" w:type="dxa"/>
            <w:gridSpan w:val="3"/>
          </w:tcPr>
          <w:p w:rsidR="00DC051A" w:rsidRPr="00290D0D" w:rsidRDefault="00DC051A" w:rsidP="00DC05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научно-технической и инновационной деятельности (научные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по разработке нанотехнологий; нанопроизводства; автоматизированного проектирования; производственно-экспериментальные базы и другие)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Иные размерные характеристики объекта 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единицах измерения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новых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технологий, уровень новизны образцов новой техники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Инфраструктура коммерциализации инноваций (особые экономические зоны, технопарки, инновационно-технологические центры, бизнес-инкубаторы и т.п.)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Повышение доли инновационно-активных организаций, осуществляющих технологические инновации, в общем числе организаций, процентов.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DC051A" w:rsidRPr="00290D0D" w:rsidTr="00DC051A">
        <w:tc>
          <w:tcPr>
            <w:tcW w:w="9011" w:type="dxa"/>
            <w:gridSpan w:val="3"/>
          </w:tcPr>
          <w:p w:rsidR="00DC051A" w:rsidRPr="00290D0D" w:rsidRDefault="00DC051A" w:rsidP="00DC05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DC051A" w:rsidRPr="00290D0D" w:rsidTr="00DC051A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831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Эксплуатационная длина путей сообщения общего пользования, км.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Объем (увеличение объема): грузооборота транспорта общего пользования, тонно-км в год; пассажирооборота железнодорожного, автобусного и другого транспорта, пассажиро-км в год.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Мосты, тоннели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Эксплуатационная длина объекта, км.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Объем (увеличение объема) грузооборота транспорта общего пользования, тонно-км в год.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Объем (увеличение объема) пассажирооборота железнодорожного, автобусного и другого транспорта, пассажиро-км в год.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Сокращение времени пребывания грузов, пассажиров в пути, процентов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Аэропорты 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Объем (увеличение объема) грузооборота воздушного транспорта, тонно-км в год.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Объем (увеличение объема) пассажирооборота воздушного транспорта, пассажиро-км в год.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Морские и речные порты, портопункты и причалы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Объем (увеличение объема) грузооборота водного транспорта, тонно-км в год.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Объем (увеличение объема) пассажирооборота водного транспорта, пассажиро-км в год.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</w:tbl>
    <w:p w:rsidR="00DC051A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51A" w:rsidRDefault="00DC051A" w:rsidP="00DC051A">
      <w:pPr>
        <w:spacing w:after="200" w:line="276" w:lineRule="auto"/>
        <w:rPr>
          <w:rFonts w:eastAsia="Times New Roman"/>
        </w:rPr>
      </w:pPr>
      <w:r>
        <w:br w:type="page"/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C051A" w:rsidRDefault="00DC051A" w:rsidP="00DC051A">
      <w:pPr>
        <w:ind w:left="4536"/>
        <w:jc w:val="center"/>
        <w:rPr>
          <w:sz w:val="28"/>
          <w:szCs w:val="28"/>
        </w:rPr>
      </w:pPr>
      <w:r w:rsidRPr="00EF32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 w:rsidRPr="007000B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 № _______</w:t>
      </w:r>
    </w:p>
    <w:p w:rsidR="00DC051A" w:rsidRPr="00B875E7" w:rsidRDefault="00DC051A" w:rsidP="00DC051A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DC051A" w:rsidRPr="00B875E7" w:rsidRDefault="00DC051A" w:rsidP="00DC05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894"/>
      <w:bookmarkEnd w:id="30"/>
      <w:r w:rsidRPr="00B875E7">
        <w:rPr>
          <w:rFonts w:ascii="Times New Roman" w:hAnsi="Times New Roman" w:cs="Times New Roman"/>
          <w:sz w:val="28"/>
          <w:szCs w:val="28"/>
        </w:rPr>
        <w:t>Порядок</w:t>
      </w:r>
    </w:p>
    <w:p w:rsidR="00DC051A" w:rsidRPr="00B875E7" w:rsidRDefault="00DC051A" w:rsidP="00DC05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ведения реестра инвестиционных проектов, получивших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E7">
        <w:rPr>
          <w:rFonts w:ascii="Times New Roman" w:hAnsi="Times New Roman" w:cs="Times New Roman"/>
          <w:sz w:val="28"/>
          <w:szCs w:val="28"/>
        </w:rPr>
        <w:t>положительное заключение об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E7">
        <w:rPr>
          <w:rFonts w:ascii="Times New Roman" w:hAnsi="Times New Roman" w:cs="Times New Roman"/>
          <w:sz w:val="28"/>
          <w:szCs w:val="28"/>
        </w:rPr>
        <w:t>средств местного бюджета,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E7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DC051A" w:rsidRPr="00E76895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2. Реестр является информационной базой, содержащей зафиксированные на электронном носителе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 xml:space="preserve">3. Реестр ведется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75E7">
        <w:rPr>
          <w:rFonts w:ascii="Times New Roman" w:hAnsi="Times New Roman" w:cs="Times New Roman"/>
          <w:sz w:val="28"/>
          <w:szCs w:val="28"/>
        </w:rPr>
        <w:t xml:space="preserve"> электронном виде путем внесения в него соответствующих записей.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905"/>
      <w:bookmarkEnd w:id="31"/>
      <w:r w:rsidRPr="00B875E7">
        <w:rPr>
          <w:rFonts w:ascii="Times New Roman" w:hAnsi="Times New Roman" w:cs="Times New Roman"/>
          <w:sz w:val="28"/>
          <w:szCs w:val="28"/>
        </w:rPr>
        <w:t>4. Сведения об инвестиционном проекте вносятся в Реестр в течение одного месяца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5. Реестровая запись содержит следующие сведения: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а) порядковый номер записи;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б) 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 xml:space="preserve">в) наименование инвестиционного проекта, получившего </w:t>
      </w:r>
      <w:r w:rsidRPr="00B875E7">
        <w:rPr>
          <w:rFonts w:ascii="Times New Roman" w:hAnsi="Times New Roman" w:cs="Times New Roman"/>
          <w:sz w:val="28"/>
          <w:szCs w:val="28"/>
        </w:rPr>
        <w:lastRenderedPageBreak/>
        <w:t>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г)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д)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ж)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FD58C8" w:rsidRPr="00DC051A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 xml:space="preserve">6. Изменения в Реестр вносятся в срок, указанный в </w:t>
      </w:r>
      <w:hyperlink w:anchor="P905" w:history="1">
        <w:r w:rsidRPr="00B875E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875E7">
        <w:rPr>
          <w:rFonts w:ascii="Times New Roman" w:hAnsi="Times New Roman" w:cs="Times New Roman"/>
          <w:sz w:val="28"/>
          <w:szCs w:val="28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</w:t>
      </w:r>
      <w:r w:rsidRPr="00DC051A">
        <w:rPr>
          <w:rFonts w:ascii="Times New Roman" w:hAnsi="Times New Roman" w:cs="Times New Roman"/>
          <w:sz w:val="28"/>
          <w:szCs w:val="28"/>
        </w:rPr>
        <w:t>местного бюджета, направляемых на капитальные вложения.</w:t>
      </w:r>
    </w:p>
    <w:sectPr w:rsidR="00FD58C8" w:rsidRPr="00DC051A" w:rsidSect="004C05E9">
      <w:headerReference w:type="defaul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65" w:rsidRDefault="00BB7565" w:rsidP="00E36E9F">
      <w:r>
        <w:separator/>
      </w:r>
    </w:p>
  </w:endnote>
  <w:endnote w:type="continuationSeparator" w:id="1">
    <w:p w:rsidR="00BB7565" w:rsidRDefault="00BB7565" w:rsidP="00E3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65" w:rsidRDefault="00BB7565" w:rsidP="00E36E9F">
      <w:r>
        <w:separator/>
      </w:r>
    </w:p>
  </w:footnote>
  <w:footnote w:type="continuationSeparator" w:id="1">
    <w:p w:rsidR="00BB7565" w:rsidRDefault="00BB7565" w:rsidP="00E36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509720"/>
      <w:docPartObj>
        <w:docPartGallery w:val="Page Numbers (Top of Page)"/>
        <w:docPartUnique/>
      </w:docPartObj>
    </w:sdtPr>
    <w:sdtContent>
      <w:p w:rsidR="00DC051A" w:rsidRPr="00FE698B" w:rsidRDefault="00DC051A">
        <w:pPr>
          <w:pStyle w:val="a7"/>
          <w:jc w:val="center"/>
        </w:pPr>
        <w:fldSimple w:instr=" PAGE   \* MERGEFORMAT ">
          <w:r w:rsidR="00F02935">
            <w:rPr>
              <w:noProof/>
            </w:rPr>
            <w:t>40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1A" w:rsidRDefault="00DC051A">
    <w:pPr>
      <w:pStyle w:val="a7"/>
      <w:jc w:val="center"/>
    </w:pPr>
  </w:p>
  <w:p w:rsidR="00DC051A" w:rsidRDefault="00DC051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1A" w:rsidRDefault="00DC051A">
    <w:pPr>
      <w:pStyle w:val="a7"/>
      <w:jc w:val="center"/>
    </w:pPr>
    <w:fldSimple w:instr=" PAGE   \* MERGEFORMAT ">
      <w:r w:rsidR="00F02935">
        <w:rPr>
          <w:noProof/>
        </w:rPr>
        <w:t>49</w:t>
      </w:r>
    </w:fldSimple>
  </w:p>
  <w:p w:rsidR="00DC051A" w:rsidRDefault="00DC05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B703C"/>
    <w:multiLevelType w:val="hybridMultilevel"/>
    <w:tmpl w:val="4918A3BA"/>
    <w:lvl w:ilvl="0" w:tplc="B2F4D8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D65"/>
    <w:rsid w:val="000101CB"/>
    <w:rsid w:val="00010529"/>
    <w:rsid w:val="000127E6"/>
    <w:rsid w:val="000137C8"/>
    <w:rsid w:val="00014CD9"/>
    <w:rsid w:val="00016D4C"/>
    <w:rsid w:val="0002088C"/>
    <w:rsid w:val="00020CF2"/>
    <w:rsid w:val="00025DCB"/>
    <w:rsid w:val="00025F62"/>
    <w:rsid w:val="00040FD8"/>
    <w:rsid w:val="00041E52"/>
    <w:rsid w:val="00044C98"/>
    <w:rsid w:val="00063C51"/>
    <w:rsid w:val="00063FC4"/>
    <w:rsid w:val="000642BA"/>
    <w:rsid w:val="00065D41"/>
    <w:rsid w:val="0007114B"/>
    <w:rsid w:val="000719AC"/>
    <w:rsid w:val="00074D6B"/>
    <w:rsid w:val="000754D4"/>
    <w:rsid w:val="0007785B"/>
    <w:rsid w:val="00080D72"/>
    <w:rsid w:val="00092EA0"/>
    <w:rsid w:val="00097B76"/>
    <w:rsid w:val="000A21E7"/>
    <w:rsid w:val="000A3175"/>
    <w:rsid w:val="000A6EC3"/>
    <w:rsid w:val="000A7850"/>
    <w:rsid w:val="000B380F"/>
    <w:rsid w:val="000C2117"/>
    <w:rsid w:val="000C262B"/>
    <w:rsid w:val="000C6039"/>
    <w:rsid w:val="000C6645"/>
    <w:rsid w:val="000C66A5"/>
    <w:rsid w:val="000D3779"/>
    <w:rsid w:val="000D6EB2"/>
    <w:rsid w:val="000E5603"/>
    <w:rsid w:val="000E6766"/>
    <w:rsid w:val="000F069E"/>
    <w:rsid w:val="000F2511"/>
    <w:rsid w:val="000F5D0E"/>
    <w:rsid w:val="000F6FE7"/>
    <w:rsid w:val="00105CAA"/>
    <w:rsid w:val="0010766B"/>
    <w:rsid w:val="00110B6D"/>
    <w:rsid w:val="00112CBC"/>
    <w:rsid w:val="00114E99"/>
    <w:rsid w:val="001171E2"/>
    <w:rsid w:val="00121DDD"/>
    <w:rsid w:val="001414D0"/>
    <w:rsid w:val="00145585"/>
    <w:rsid w:val="00150229"/>
    <w:rsid w:val="001510A2"/>
    <w:rsid w:val="00151945"/>
    <w:rsid w:val="00154D70"/>
    <w:rsid w:val="001554F1"/>
    <w:rsid w:val="00157FA0"/>
    <w:rsid w:val="001652C6"/>
    <w:rsid w:val="001677E4"/>
    <w:rsid w:val="00173C01"/>
    <w:rsid w:val="00173C32"/>
    <w:rsid w:val="00174D4C"/>
    <w:rsid w:val="00185F99"/>
    <w:rsid w:val="001A0BB1"/>
    <w:rsid w:val="001A4870"/>
    <w:rsid w:val="001B47C9"/>
    <w:rsid w:val="001B5F84"/>
    <w:rsid w:val="001B6C70"/>
    <w:rsid w:val="001C5E38"/>
    <w:rsid w:val="001C6BCF"/>
    <w:rsid w:val="001C7258"/>
    <w:rsid w:val="001C793D"/>
    <w:rsid w:val="001D171A"/>
    <w:rsid w:val="001D3663"/>
    <w:rsid w:val="001D5111"/>
    <w:rsid w:val="001D5C83"/>
    <w:rsid w:val="001D6EE4"/>
    <w:rsid w:val="001E1C32"/>
    <w:rsid w:val="001E746A"/>
    <w:rsid w:val="00203641"/>
    <w:rsid w:val="002046A0"/>
    <w:rsid w:val="00206D23"/>
    <w:rsid w:val="002103CD"/>
    <w:rsid w:val="00211A5C"/>
    <w:rsid w:val="002135E1"/>
    <w:rsid w:val="002278EE"/>
    <w:rsid w:val="00232B7B"/>
    <w:rsid w:val="00235A07"/>
    <w:rsid w:val="00242EB0"/>
    <w:rsid w:val="00245119"/>
    <w:rsid w:val="00256CAC"/>
    <w:rsid w:val="00260CC8"/>
    <w:rsid w:val="002731AE"/>
    <w:rsid w:val="002921D3"/>
    <w:rsid w:val="002A63BA"/>
    <w:rsid w:val="002B11A2"/>
    <w:rsid w:val="002C64B8"/>
    <w:rsid w:val="002D7176"/>
    <w:rsid w:val="002D7C38"/>
    <w:rsid w:val="002D7F41"/>
    <w:rsid w:val="002E0F99"/>
    <w:rsid w:val="002E54B0"/>
    <w:rsid w:val="002E69BB"/>
    <w:rsid w:val="002F6A3C"/>
    <w:rsid w:val="002F7B37"/>
    <w:rsid w:val="003031E9"/>
    <w:rsid w:val="00303CDB"/>
    <w:rsid w:val="003100E1"/>
    <w:rsid w:val="00316251"/>
    <w:rsid w:val="003169F8"/>
    <w:rsid w:val="00320FE9"/>
    <w:rsid w:val="00321B77"/>
    <w:rsid w:val="00324FB8"/>
    <w:rsid w:val="00333091"/>
    <w:rsid w:val="0033358F"/>
    <w:rsid w:val="00334CC6"/>
    <w:rsid w:val="003418EC"/>
    <w:rsid w:val="00342560"/>
    <w:rsid w:val="00351BC5"/>
    <w:rsid w:val="00355D72"/>
    <w:rsid w:val="0036463E"/>
    <w:rsid w:val="00383F32"/>
    <w:rsid w:val="00385482"/>
    <w:rsid w:val="0038797C"/>
    <w:rsid w:val="003967CE"/>
    <w:rsid w:val="003A032A"/>
    <w:rsid w:val="003A2B5E"/>
    <w:rsid w:val="003A30B9"/>
    <w:rsid w:val="003A7C58"/>
    <w:rsid w:val="003B259E"/>
    <w:rsid w:val="003B44F0"/>
    <w:rsid w:val="003B4C71"/>
    <w:rsid w:val="003B76C7"/>
    <w:rsid w:val="003C7BEB"/>
    <w:rsid w:val="003D04DD"/>
    <w:rsid w:val="003D2838"/>
    <w:rsid w:val="003D48B9"/>
    <w:rsid w:val="003D664C"/>
    <w:rsid w:val="003E3389"/>
    <w:rsid w:val="003E43BA"/>
    <w:rsid w:val="003F1ECE"/>
    <w:rsid w:val="00403BC5"/>
    <w:rsid w:val="004040E4"/>
    <w:rsid w:val="004041CE"/>
    <w:rsid w:val="004065DB"/>
    <w:rsid w:val="00407073"/>
    <w:rsid w:val="004212FC"/>
    <w:rsid w:val="004242CA"/>
    <w:rsid w:val="0045447D"/>
    <w:rsid w:val="00470AF1"/>
    <w:rsid w:val="00471981"/>
    <w:rsid w:val="0048049C"/>
    <w:rsid w:val="00482766"/>
    <w:rsid w:val="0049086E"/>
    <w:rsid w:val="00491A74"/>
    <w:rsid w:val="00496A79"/>
    <w:rsid w:val="004A3E9B"/>
    <w:rsid w:val="004B0874"/>
    <w:rsid w:val="004B1149"/>
    <w:rsid w:val="004B2884"/>
    <w:rsid w:val="004B79F8"/>
    <w:rsid w:val="004C05E9"/>
    <w:rsid w:val="004C5EDB"/>
    <w:rsid w:val="004C7DD4"/>
    <w:rsid w:val="004D74C5"/>
    <w:rsid w:val="004E4776"/>
    <w:rsid w:val="004E6CAC"/>
    <w:rsid w:val="004F017A"/>
    <w:rsid w:val="004F068A"/>
    <w:rsid w:val="004F1453"/>
    <w:rsid w:val="004F2AF6"/>
    <w:rsid w:val="004F2E32"/>
    <w:rsid w:val="004F6FF3"/>
    <w:rsid w:val="00507E4C"/>
    <w:rsid w:val="00512DB5"/>
    <w:rsid w:val="005133BD"/>
    <w:rsid w:val="005141AB"/>
    <w:rsid w:val="005218BC"/>
    <w:rsid w:val="0052332B"/>
    <w:rsid w:val="00523EDC"/>
    <w:rsid w:val="005316EC"/>
    <w:rsid w:val="00540A11"/>
    <w:rsid w:val="005450FD"/>
    <w:rsid w:val="005517EA"/>
    <w:rsid w:val="00552875"/>
    <w:rsid w:val="00552A20"/>
    <w:rsid w:val="00554353"/>
    <w:rsid w:val="005560F8"/>
    <w:rsid w:val="00564D96"/>
    <w:rsid w:val="005725FC"/>
    <w:rsid w:val="00572A2C"/>
    <w:rsid w:val="005745D3"/>
    <w:rsid w:val="0057527C"/>
    <w:rsid w:val="00585FBE"/>
    <w:rsid w:val="00592D60"/>
    <w:rsid w:val="00595AB6"/>
    <w:rsid w:val="00596DA0"/>
    <w:rsid w:val="005A0268"/>
    <w:rsid w:val="005A5E25"/>
    <w:rsid w:val="005A61E1"/>
    <w:rsid w:val="005A6908"/>
    <w:rsid w:val="005B1B79"/>
    <w:rsid w:val="005B24C8"/>
    <w:rsid w:val="005B504F"/>
    <w:rsid w:val="005C3EC3"/>
    <w:rsid w:val="005C59B8"/>
    <w:rsid w:val="005D25C3"/>
    <w:rsid w:val="005D6005"/>
    <w:rsid w:val="005E168D"/>
    <w:rsid w:val="005F7C7C"/>
    <w:rsid w:val="00600F6C"/>
    <w:rsid w:val="00603D65"/>
    <w:rsid w:val="0061328C"/>
    <w:rsid w:val="006134D2"/>
    <w:rsid w:val="00613BDD"/>
    <w:rsid w:val="00616623"/>
    <w:rsid w:val="00624E79"/>
    <w:rsid w:val="006302AB"/>
    <w:rsid w:val="006311FD"/>
    <w:rsid w:val="00631F10"/>
    <w:rsid w:val="00637837"/>
    <w:rsid w:val="00637ACC"/>
    <w:rsid w:val="00641045"/>
    <w:rsid w:val="00642AC9"/>
    <w:rsid w:val="006454BB"/>
    <w:rsid w:val="006455CC"/>
    <w:rsid w:val="00650D2D"/>
    <w:rsid w:val="00655DD3"/>
    <w:rsid w:val="006626CE"/>
    <w:rsid w:val="00665438"/>
    <w:rsid w:val="00665DB3"/>
    <w:rsid w:val="00666BBF"/>
    <w:rsid w:val="006714D1"/>
    <w:rsid w:val="00680515"/>
    <w:rsid w:val="00680DD8"/>
    <w:rsid w:val="00681D85"/>
    <w:rsid w:val="00697601"/>
    <w:rsid w:val="006A68C6"/>
    <w:rsid w:val="006A6B20"/>
    <w:rsid w:val="006C1F71"/>
    <w:rsid w:val="006C352B"/>
    <w:rsid w:val="006D2202"/>
    <w:rsid w:val="006E0E23"/>
    <w:rsid w:val="006E464B"/>
    <w:rsid w:val="006E52F8"/>
    <w:rsid w:val="006E7182"/>
    <w:rsid w:val="00704D99"/>
    <w:rsid w:val="00705E2B"/>
    <w:rsid w:val="007073F1"/>
    <w:rsid w:val="00707E94"/>
    <w:rsid w:val="00711CAF"/>
    <w:rsid w:val="007212A4"/>
    <w:rsid w:val="00721C31"/>
    <w:rsid w:val="00731FEC"/>
    <w:rsid w:val="00732172"/>
    <w:rsid w:val="00733649"/>
    <w:rsid w:val="00741DC7"/>
    <w:rsid w:val="00744B08"/>
    <w:rsid w:val="0075436F"/>
    <w:rsid w:val="007546A1"/>
    <w:rsid w:val="007635F8"/>
    <w:rsid w:val="00772A22"/>
    <w:rsid w:val="00777307"/>
    <w:rsid w:val="00783CF8"/>
    <w:rsid w:val="007843FE"/>
    <w:rsid w:val="0079198F"/>
    <w:rsid w:val="00794388"/>
    <w:rsid w:val="00794EEC"/>
    <w:rsid w:val="007A44BC"/>
    <w:rsid w:val="007A58F7"/>
    <w:rsid w:val="007A638F"/>
    <w:rsid w:val="007B7E07"/>
    <w:rsid w:val="007C0537"/>
    <w:rsid w:val="007D04BD"/>
    <w:rsid w:val="007E2BCA"/>
    <w:rsid w:val="007E6EC3"/>
    <w:rsid w:val="007E754B"/>
    <w:rsid w:val="007E7951"/>
    <w:rsid w:val="007E7CF8"/>
    <w:rsid w:val="007F2476"/>
    <w:rsid w:val="008003F4"/>
    <w:rsid w:val="00801DB1"/>
    <w:rsid w:val="00802817"/>
    <w:rsid w:val="008043BF"/>
    <w:rsid w:val="00804E8A"/>
    <w:rsid w:val="0080791B"/>
    <w:rsid w:val="00814EA5"/>
    <w:rsid w:val="008179C6"/>
    <w:rsid w:val="00822C48"/>
    <w:rsid w:val="0083018A"/>
    <w:rsid w:val="0083223A"/>
    <w:rsid w:val="00832982"/>
    <w:rsid w:val="00833227"/>
    <w:rsid w:val="00841EB8"/>
    <w:rsid w:val="00852D8C"/>
    <w:rsid w:val="00853EEE"/>
    <w:rsid w:val="00867743"/>
    <w:rsid w:val="00867FF0"/>
    <w:rsid w:val="00874770"/>
    <w:rsid w:val="00877F0A"/>
    <w:rsid w:val="00883A23"/>
    <w:rsid w:val="008916AE"/>
    <w:rsid w:val="00893437"/>
    <w:rsid w:val="008A3801"/>
    <w:rsid w:val="008A6425"/>
    <w:rsid w:val="008B26F5"/>
    <w:rsid w:val="008B46E1"/>
    <w:rsid w:val="008C0E6D"/>
    <w:rsid w:val="008C1373"/>
    <w:rsid w:val="008C5BC3"/>
    <w:rsid w:val="008D3ABC"/>
    <w:rsid w:val="008D7141"/>
    <w:rsid w:val="008E2455"/>
    <w:rsid w:val="008F20C6"/>
    <w:rsid w:val="00912C5E"/>
    <w:rsid w:val="00920546"/>
    <w:rsid w:val="009232AE"/>
    <w:rsid w:val="00926BBC"/>
    <w:rsid w:val="00941D8A"/>
    <w:rsid w:val="009533B9"/>
    <w:rsid w:val="00954ABA"/>
    <w:rsid w:val="00954C18"/>
    <w:rsid w:val="009552A8"/>
    <w:rsid w:val="00961546"/>
    <w:rsid w:val="00961F70"/>
    <w:rsid w:val="009669C5"/>
    <w:rsid w:val="00966F03"/>
    <w:rsid w:val="009673FF"/>
    <w:rsid w:val="009822C8"/>
    <w:rsid w:val="00983CAD"/>
    <w:rsid w:val="00987ED6"/>
    <w:rsid w:val="009956D0"/>
    <w:rsid w:val="009A2668"/>
    <w:rsid w:val="009A2993"/>
    <w:rsid w:val="009C41C6"/>
    <w:rsid w:val="009C5741"/>
    <w:rsid w:val="009C7216"/>
    <w:rsid w:val="009D028F"/>
    <w:rsid w:val="009D22FF"/>
    <w:rsid w:val="009D2CEB"/>
    <w:rsid w:val="009D5E45"/>
    <w:rsid w:val="009E7405"/>
    <w:rsid w:val="009F3A3A"/>
    <w:rsid w:val="009F7DBD"/>
    <w:rsid w:val="00A01833"/>
    <w:rsid w:val="00A01D73"/>
    <w:rsid w:val="00A136F6"/>
    <w:rsid w:val="00A13AA9"/>
    <w:rsid w:val="00A172FD"/>
    <w:rsid w:val="00A21B64"/>
    <w:rsid w:val="00A27087"/>
    <w:rsid w:val="00A27573"/>
    <w:rsid w:val="00A302D3"/>
    <w:rsid w:val="00A31FF4"/>
    <w:rsid w:val="00A365C6"/>
    <w:rsid w:val="00A4570F"/>
    <w:rsid w:val="00A45CAB"/>
    <w:rsid w:val="00A4754C"/>
    <w:rsid w:val="00A60F1E"/>
    <w:rsid w:val="00A63159"/>
    <w:rsid w:val="00A6341C"/>
    <w:rsid w:val="00A65C2D"/>
    <w:rsid w:val="00A703DC"/>
    <w:rsid w:val="00A736AB"/>
    <w:rsid w:val="00A76CBC"/>
    <w:rsid w:val="00A83D09"/>
    <w:rsid w:val="00A86A6B"/>
    <w:rsid w:val="00A94AA8"/>
    <w:rsid w:val="00A978FE"/>
    <w:rsid w:val="00AA081F"/>
    <w:rsid w:val="00AA5317"/>
    <w:rsid w:val="00AB6055"/>
    <w:rsid w:val="00AC4DD6"/>
    <w:rsid w:val="00AC73AE"/>
    <w:rsid w:val="00AD0FAE"/>
    <w:rsid w:val="00AD7064"/>
    <w:rsid w:val="00AE0CFB"/>
    <w:rsid w:val="00AE1730"/>
    <w:rsid w:val="00AE2D53"/>
    <w:rsid w:val="00AE437E"/>
    <w:rsid w:val="00AF18D2"/>
    <w:rsid w:val="00AF4795"/>
    <w:rsid w:val="00B01172"/>
    <w:rsid w:val="00B066FE"/>
    <w:rsid w:val="00B12914"/>
    <w:rsid w:val="00B1342F"/>
    <w:rsid w:val="00B152D6"/>
    <w:rsid w:val="00B259AE"/>
    <w:rsid w:val="00B26AAF"/>
    <w:rsid w:val="00B26D13"/>
    <w:rsid w:val="00B27B35"/>
    <w:rsid w:val="00B3024F"/>
    <w:rsid w:val="00B34380"/>
    <w:rsid w:val="00B4342D"/>
    <w:rsid w:val="00B44C9D"/>
    <w:rsid w:val="00B46DF6"/>
    <w:rsid w:val="00B50AB7"/>
    <w:rsid w:val="00B555F9"/>
    <w:rsid w:val="00B5797F"/>
    <w:rsid w:val="00B6188E"/>
    <w:rsid w:val="00B63FDD"/>
    <w:rsid w:val="00B66BA6"/>
    <w:rsid w:val="00B7416E"/>
    <w:rsid w:val="00B760A2"/>
    <w:rsid w:val="00B77530"/>
    <w:rsid w:val="00B81E3E"/>
    <w:rsid w:val="00B86A26"/>
    <w:rsid w:val="00B86A94"/>
    <w:rsid w:val="00B952DF"/>
    <w:rsid w:val="00B96497"/>
    <w:rsid w:val="00B96EA8"/>
    <w:rsid w:val="00BA10A0"/>
    <w:rsid w:val="00BA6AFF"/>
    <w:rsid w:val="00BB44D8"/>
    <w:rsid w:val="00BB727A"/>
    <w:rsid w:val="00BB7565"/>
    <w:rsid w:val="00BE05EE"/>
    <w:rsid w:val="00BE11CF"/>
    <w:rsid w:val="00BF3664"/>
    <w:rsid w:val="00BF3DCB"/>
    <w:rsid w:val="00BF4624"/>
    <w:rsid w:val="00BF4ADE"/>
    <w:rsid w:val="00C01113"/>
    <w:rsid w:val="00C0209B"/>
    <w:rsid w:val="00C02ECF"/>
    <w:rsid w:val="00C03685"/>
    <w:rsid w:val="00C14E0B"/>
    <w:rsid w:val="00C15716"/>
    <w:rsid w:val="00C208BA"/>
    <w:rsid w:val="00C25033"/>
    <w:rsid w:val="00C3033F"/>
    <w:rsid w:val="00C30E2F"/>
    <w:rsid w:val="00C3273D"/>
    <w:rsid w:val="00C40F12"/>
    <w:rsid w:val="00C436EA"/>
    <w:rsid w:val="00C47799"/>
    <w:rsid w:val="00C549CC"/>
    <w:rsid w:val="00C55CBF"/>
    <w:rsid w:val="00C55FFB"/>
    <w:rsid w:val="00C57E35"/>
    <w:rsid w:val="00C602CF"/>
    <w:rsid w:val="00C610B8"/>
    <w:rsid w:val="00C65188"/>
    <w:rsid w:val="00C67FED"/>
    <w:rsid w:val="00C71DD9"/>
    <w:rsid w:val="00C74643"/>
    <w:rsid w:val="00C8013E"/>
    <w:rsid w:val="00C82F12"/>
    <w:rsid w:val="00C85DA7"/>
    <w:rsid w:val="00C86EEF"/>
    <w:rsid w:val="00C91F6E"/>
    <w:rsid w:val="00C9382D"/>
    <w:rsid w:val="00C967B0"/>
    <w:rsid w:val="00CA1109"/>
    <w:rsid w:val="00CB7FD1"/>
    <w:rsid w:val="00CD1ADC"/>
    <w:rsid w:val="00CD3272"/>
    <w:rsid w:val="00CD368E"/>
    <w:rsid w:val="00CD534F"/>
    <w:rsid w:val="00CE04F6"/>
    <w:rsid w:val="00CE7621"/>
    <w:rsid w:val="00D0068B"/>
    <w:rsid w:val="00D00A5E"/>
    <w:rsid w:val="00D1188C"/>
    <w:rsid w:val="00D1314F"/>
    <w:rsid w:val="00D166DD"/>
    <w:rsid w:val="00D200F2"/>
    <w:rsid w:val="00D2669D"/>
    <w:rsid w:val="00D35034"/>
    <w:rsid w:val="00D35EAC"/>
    <w:rsid w:val="00D4195C"/>
    <w:rsid w:val="00D429E9"/>
    <w:rsid w:val="00D42DAC"/>
    <w:rsid w:val="00D472EB"/>
    <w:rsid w:val="00D529F5"/>
    <w:rsid w:val="00D55711"/>
    <w:rsid w:val="00D6004D"/>
    <w:rsid w:val="00D60950"/>
    <w:rsid w:val="00D61F20"/>
    <w:rsid w:val="00D64173"/>
    <w:rsid w:val="00D714A8"/>
    <w:rsid w:val="00D72EE7"/>
    <w:rsid w:val="00D84F3D"/>
    <w:rsid w:val="00D857A7"/>
    <w:rsid w:val="00D8667D"/>
    <w:rsid w:val="00D87CD8"/>
    <w:rsid w:val="00D91E9F"/>
    <w:rsid w:val="00D93A5B"/>
    <w:rsid w:val="00DA58C6"/>
    <w:rsid w:val="00DA7351"/>
    <w:rsid w:val="00DA7863"/>
    <w:rsid w:val="00DB0E0D"/>
    <w:rsid w:val="00DB20C3"/>
    <w:rsid w:val="00DB5785"/>
    <w:rsid w:val="00DB5BA7"/>
    <w:rsid w:val="00DC051A"/>
    <w:rsid w:val="00DC19EF"/>
    <w:rsid w:val="00DC3214"/>
    <w:rsid w:val="00DD14B9"/>
    <w:rsid w:val="00DD6B22"/>
    <w:rsid w:val="00DF0B4A"/>
    <w:rsid w:val="00DF2125"/>
    <w:rsid w:val="00DF481C"/>
    <w:rsid w:val="00E16F71"/>
    <w:rsid w:val="00E22F46"/>
    <w:rsid w:val="00E258B5"/>
    <w:rsid w:val="00E312AC"/>
    <w:rsid w:val="00E36E9F"/>
    <w:rsid w:val="00E4468B"/>
    <w:rsid w:val="00E45C56"/>
    <w:rsid w:val="00E46CC2"/>
    <w:rsid w:val="00E526D1"/>
    <w:rsid w:val="00E52862"/>
    <w:rsid w:val="00E54F26"/>
    <w:rsid w:val="00E57669"/>
    <w:rsid w:val="00E623A4"/>
    <w:rsid w:val="00E62B2D"/>
    <w:rsid w:val="00E66144"/>
    <w:rsid w:val="00E67AA2"/>
    <w:rsid w:val="00E767BB"/>
    <w:rsid w:val="00E77F65"/>
    <w:rsid w:val="00E9531E"/>
    <w:rsid w:val="00E9716C"/>
    <w:rsid w:val="00E975F8"/>
    <w:rsid w:val="00EA3B07"/>
    <w:rsid w:val="00EA6B14"/>
    <w:rsid w:val="00EB540B"/>
    <w:rsid w:val="00EB7971"/>
    <w:rsid w:val="00EC30BD"/>
    <w:rsid w:val="00EC3BC8"/>
    <w:rsid w:val="00EC5B1D"/>
    <w:rsid w:val="00ED2B7A"/>
    <w:rsid w:val="00ED54CB"/>
    <w:rsid w:val="00ED58B8"/>
    <w:rsid w:val="00ED5945"/>
    <w:rsid w:val="00EE25AC"/>
    <w:rsid w:val="00EE5328"/>
    <w:rsid w:val="00EE5D9A"/>
    <w:rsid w:val="00EE7491"/>
    <w:rsid w:val="00EF69BE"/>
    <w:rsid w:val="00F0057A"/>
    <w:rsid w:val="00F02935"/>
    <w:rsid w:val="00F02965"/>
    <w:rsid w:val="00F04667"/>
    <w:rsid w:val="00F10115"/>
    <w:rsid w:val="00F22465"/>
    <w:rsid w:val="00F255A9"/>
    <w:rsid w:val="00F2589A"/>
    <w:rsid w:val="00F307D5"/>
    <w:rsid w:val="00F323FD"/>
    <w:rsid w:val="00F4499C"/>
    <w:rsid w:val="00F51AF8"/>
    <w:rsid w:val="00F52AED"/>
    <w:rsid w:val="00F5493D"/>
    <w:rsid w:val="00F60146"/>
    <w:rsid w:val="00F64480"/>
    <w:rsid w:val="00F7207C"/>
    <w:rsid w:val="00F83D7C"/>
    <w:rsid w:val="00F8428A"/>
    <w:rsid w:val="00F918A3"/>
    <w:rsid w:val="00F94041"/>
    <w:rsid w:val="00F97344"/>
    <w:rsid w:val="00FA00D0"/>
    <w:rsid w:val="00FA4CAA"/>
    <w:rsid w:val="00FA5966"/>
    <w:rsid w:val="00FD17B1"/>
    <w:rsid w:val="00FD17B5"/>
    <w:rsid w:val="00FD58C8"/>
    <w:rsid w:val="00FE12FA"/>
    <w:rsid w:val="00FF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1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58C8"/>
    <w:pPr>
      <w:keepNext/>
      <w:spacing w:line="360" w:lineRule="auto"/>
      <w:jc w:val="center"/>
      <w:outlineLvl w:val="0"/>
    </w:pPr>
    <w:rPr>
      <w:rFonts w:eastAsia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D58C8"/>
    <w:pPr>
      <w:keepNext/>
      <w:spacing w:before="120"/>
      <w:jc w:val="center"/>
      <w:outlineLvl w:val="8"/>
    </w:pPr>
    <w:rPr>
      <w:rFonts w:eastAsia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01113"/>
    <w:pPr>
      <w:widowControl w:val="0"/>
      <w:autoSpaceDE w:val="0"/>
      <w:autoSpaceDN w:val="0"/>
      <w:adjustRightInd w:val="0"/>
      <w:jc w:val="center"/>
    </w:pPr>
    <w:rPr>
      <w:rFonts w:eastAsia="Times New Roman"/>
      <w:sz w:val="28"/>
      <w:szCs w:val="20"/>
    </w:rPr>
  </w:style>
  <w:style w:type="character" w:customStyle="1" w:styleId="a4">
    <w:name w:val="Подзаголовок Знак"/>
    <w:link w:val="a3"/>
    <w:rsid w:val="00C0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1113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BF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6E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E9F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36E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6E9F"/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0F6FE7"/>
    <w:rPr>
      <w:b/>
      <w:bCs/>
    </w:rPr>
  </w:style>
  <w:style w:type="character" w:customStyle="1" w:styleId="10">
    <w:name w:val="Заголовок 1 Знак"/>
    <w:basedOn w:val="a0"/>
    <w:link w:val="1"/>
    <w:rsid w:val="00FD58C8"/>
    <w:rPr>
      <w:rFonts w:ascii="Times New Roman" w:eastAsia="Times New Roman" w:hAnsi="Times New Roman"/>
      <w:b/>
      <w:bCs/>
      <w:sz w:val="28"/>
    </w:rPr>
  </w:style>
  <w:style w:type="character" w:customStyle="1" w:styleId="90">
    <w:name w:val="Заголовок 9 Знак"/>
    <w:basedOn w:val="a0"/>
    <w:link w:val="9"/>
    <w:rsid w:val="00FD58C8"/>
    <w:rPr>
      <w:rFonts w:ascii="Times New Roman" w:eastAsia="Times New Roman" w:hAnsi="Times New Roman"/>
      <w:b/>
      <w:noProof/>
      <w:sz w:val="32"/>
    </w:rPr>
  </w:style>
  <w:style w:type="paragraph" w:customStyle="1" w:styleId="ac">
    <w:name w:val="Адресат (кому)"/>
    <w:basedOn w:val="a"/>
    <w:rsid w:val="00FD58C8"/>
    <w:pPr>
      <w:suppressAutoHyphens/>
    </w:pPr>
    <w:rPr>
      <w:rFonts w:eastAsia="Times New Roman"/>
      <w:b/>
      <w:i/>
      <w:sz w:val="28"/>
      <w:szCs w:val="20"/>
    </w:rPr>
  </w:style>
  <w:style w:type="paragraph" w:styleId="ad">
    <w:name w:val="Body Text"/>
    <w:basedOn w:val="a"/>
    <w:link w:val="11"/>
    <w:uiPriority w:val="99"/>
    <w:rsid w:val="00FD58C8"/>
    <w:pPr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FD58C8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FD58C8"/>
    <w:pPr>
      <w:jc w:val="center"/>
    </w:pPr>
    <w:rPr>
      <w:rFonts w:eastAsia="Times New Roman"/>
      <w:b/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D58C8"/>
    <w:rPr>
      <w:rFonts w:ascii="Times New Roman" w:eastAsia="Times New Roman" w:hAnsi="Times New Roman"/>
      <w:b/>
      <w:bCs/>
      <w:sz w:val="28"/>
    </w:rPr>
  </w:style>
  <w:style w:type="character" w:customStyle="1" w:styleId="11">
    <w:name w:val="Основной текст Знак1"/>
    <w:link w:val="ad"/>
    <w:uiPriority w:val="99"/>
    <w:locked/>
    <w:rsid w:val="00FD58C8"/>
    <w:rPr>
      <w:rFonts w:ascii="Times New Roman" w:eastAsia="Times New Roman" w:hAnsi="Times New Roman"/>
      <w:sz w:val="28"/>
    </w:rPr>
  </w:style>
  <w:style w:type="character" w:customStyle="1" w:styleId="23">
    <w:name w:val="Основной текст (2)_"/>
    <w:basedOn w:val="a0"/>
    <w:link w:val="24"/>
    <w:rsid w:val="000F2511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F2511"/>
    <w:pPr>
      <w:widowControl w:val="0"/>
      <w:shd w:val="clear" w:color="auto" w:fill="FFFFFF"/>
      <w:spacing w:before="780" w:line="274" w:lineRule="exact"/>
      <w:jc w:val="center"/>
    </w:pPr>
    <w:rPr>
      <w:rFonts w:eastAsia="Times New Roman"/>
      <w:b/>
      <w:bCs/>
      <w:spacing w:val="2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07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65D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65D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Placeholder Text"/>
    <w:basedOn w:val="a0"/>
    <w:uiPriority w:val="99"/>
    <w:semiHidden/>
    <w:rsid w:val="00A83D09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A83D0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D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C05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C05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DC05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C05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C051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DC051A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18EAB92E32881CF036EB04C1632A040AC9A9155D4191E8EEC965B12634BC097984551BC0T8y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18EAB92E32881CF036EB04C1632A040AC9A9155D4191E8EEC965B12634BC097984551BC0T8y9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13AB"/>
    <w:rsid w:val="005B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3A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FF152-D092-43D6-AAF2-17236728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11384</Words>
  <Characters>64891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76123</CharactersWithSpaces>
  <SharedDoc>false</SharedDoc>
  <HLinks>
    <vt:vector size="156" baseType="variant">
      <vt:variant>
        <vt:i4>786496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P905</vt:lpwstr>
      </vt:variant>
      <vt:variant>
        <vt:i4>1638493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consultantplus://offline/ref=F418EAB92E32881CF036EB04C1632A040AC9A9155D4191E8EEC965B12634BC097984551BC0T8y9H</vt:lpwstr>
      </vt:variant>
      <vt:variant>
        <vt:lpwstr/>
      </vt:variant>
      <vt:variant>
        <vt:i4>1638493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consultantplus://offline/ref=F418EAB92E32881CF036EB04C1632A040AC9A9155D4191E8EEC965B12634BC097984551BC0T8y9H</vt:lpwstr>
      </vt:variant>
      <vt:variant>
        <vt:lpwstr/>
      </vt:variant>
      <vt:variant>
        <vt:i4>393284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P741</vt:lpwstr>
      </vt:variant>
      <vt:variant>
        <vt:i4>458817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393288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P583</vt:lpwstr>
      </vt:variant>
      <vt:variant>
        <vt:i4>65600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P706</vt:lpwstr>
      </vt:variant>
      <vt:variant>
        <vt:i4>65605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P657</vt:lpwstr>
      </vt:variant>
      <vt:variant>
        <vt:i4>852041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393284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P741</vt:lpwstr>
      </vt:variant>
      <vt:variant>
        <vt:i4>852036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P548</vt:lpwstr>
      </vt:variant>
      <vt:variant>
        <vt:i4>393289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P492</vt:lpwstr>
      </vt:variant>
      <vt:variant>
        <vt:i4>786504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P488</vt:lpwstr>
      </vt:variant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262208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262208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131138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P383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Щитанова</dc:creator>
  <cp:lastModifiedBy>361119920.2</cp:lastModifiedBy>
  <cp:revision>1</cp:revision>
  <cp:lastPrinted>2018-05-29T09:39:00Z</cp:lastPrinted>
  <dcterms:created xsi:type="dcterms:W3CDTF">2018-06-09T07:17:00Z</dcterms:created>
  <dcterms:modified xsi:type="dcterms:W3CDTF">2018-06-09T07:18:00Z</dcterms:modified>
</cp:coreProperties>
</file>