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81EA6" w14:textId="77777777" w:rsidR="009072EF" w:rsidRPr="00BD3514" w:rsidRDefault="009072EF" w:rsidP="009072EF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103639" wp14:editId="1DFCEEC4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14:paraId="24BC93A2" w14:textId="5FBA2C81"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3E2B41">
        <w:rPr>
          <w:rFonts w:ascii="Times New Roman" w:hAnsi="Times New Roman" w:cs="Times New Roman"/>
          <w:b/>
          <w:sz w:val="28"/>
          <w:szCs w:val="28"/>
          <w:lang w:eastAsia="en-US"/>
        </w:rPr>
        <w:t>СВЕТЛОЕ ПОЛЕ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РАЙОНА  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717872B5" w14:textId="77777777"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34D5872F" w14:textId="7A53EDE8" w:rsidR="006D2C6C" w:rsidRPr="007A4F26" w:rsidRDefault="009072EF" w:rsidP="00907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B41">
        <w:rPr>
          <w:rFonts w:ascii="Times New Roman" w:hAnsi="Times New Roman" w:cs="Times New Roman"/>
          <w:sz w:val="28"/>
          <w:szCs w:val="28"/>
        </w:rPr>
        <w:t xml:space="preserve">15 </w:t>
      </w:r>
      <w:r w:rsidR="00156513">
        <w:rPr>
          <w:rFonts w:ascii="Times New Roman" w:hAnsi="Times New Roman" w:cs="Times New Roman"/>
          <w:sz w:val="28"/>
          <w:szCs w:val="28"/>
        </w:rPr>
        <w:t>октябр</w:t>
      </w:r>
      <w:r>
        <w:rPr>
          <w:rFonts w:ascii="Times New Roman" w:hAnsi="Times New Roman" w:cs="Times New Roman"/>
          <w:sz w:val="28"/>
          <w:szCs w:val="28"/>
        </w:rPr>
        <w:t xml:space="preserve">я 2020 года № </w:t>
      </w:r>
      <w:r w:rsidR="0000674A">
        <w:rPr>
          <w:rFonts w:ascii="Times New Roman" w:hAnsi="Times New Roman" w:cs="Times New Roman"/>
          <w:sz w:val="28"/>
          <w:szCs w:val="28"/>
        </w:rPr>
        <w:t>40</w:t>
      </w:r>
    </w:p>
    <w:p w14:paraId="7EAFF29B" w14:textId="376897D9"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="009072EF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3E2B41">
        <w:rPr>
          <w:rFonts w:ascii="Times New Roman" w:hAnsi="Times New Roman" w:cs="Times New Roman"/>
          <w:b/>
          <w:sz w:val="28"/>
          <w:szCs w:val="28"/>
        </w:rPr>
        <w:t xml:space="preserve"> Светлое</w:t>
      </w:r>
      <w:proofErr w:type="gramEnd"/>
      <w:r w:rsidR="003E2B41">
        <w:rPr>
          <w:rFonts w:ascii="Times New Roman" w:hAnsi="Times New Roman" w:cs="Times New Roman"/>
          <w:b/>
          <w:sz w:val="28"/>
          <w:szCs w:val="28"/>
        </w:rPr>
        <w:t xml:space="preserve"> Поле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комплаенса </w:t>
      </w:r>
      <w:r w:rsidR="00756207">
        <w:rPr>
          <w:rFonts w:ascii="Times New Roman" w:hAnsi="Times New Roman" w:cs="Times New Roman"/>
          <w:b/>
          <w:sz w:val="28"/>
          <w:szCs w:val="28"/>
          <w:lang w:eastAsia="ar-SA"/>
        </w:rPr>
        <w:t>на 202</w:t>
      </w:r>
      <w:r w:rsidR="00156513"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14:paraId="3EFB3106" w14:textId="77777777"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14:paraId="459491D0" w14:textId="15461044"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3E2B41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3E2B41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13.07.2015 № </w:t>
      </w:r>
      <w:r w:rsidR="003E2B4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комплаенсе в администрации сельского поселения </w:t>
      </w:r>
      <w:r w:rsidR="003E2B41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сельского поселения </w:t>
      </w:r>
      <w:r w:rsidR="003E2B41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B41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FAAC235" w14:textId="2BF8C422"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9072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E2B41">
        <w:rPr>
          <w:rFonts w:ascii="Times New Roman" w:hAnsi="Times New Roman" w:cs="Times New Roman"/>
          <w:sz w:val="28"/>
          <w:szCs w:val="28"/>
        </w:rPr>
        <w:t>Светлое Поле</w:t>
      </w:r>
      <w:r w:rsidR="0090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</w:t>
      </w:r>
      <w:proofErr w:type="gramStart"/>
      <w:r w:rsidR="007A16A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</w:t>
      </w:r>
      <w:proofErr w:type="gramEnd"/>
      <w:r w:rsidR="007A4F26">
        <w:rPr>
          <w:rFonts w:ascii="Times New Roman" w:hAnsi="Times New Roman" w:cs="Times New Roman"/>
          <w:sz w:val="28"/>
          <w:szCs w:val="28"/>
        </w:rPr>
        <w:t xml:space="preserve"> комплаенса на</w:t>
      </w:r>
      <w:r w:rsidR="009072EF">
        <w:rPr>
          <w:rFonts w:ascii="Times New Roman" w:hAnsi="Times New Roman" w:cs="Times New Roman"/>
          <w:sz w:val="28"/>
          <w:szCs w:val="28"/>
        </w:rPr>
        <w:t xml:space="preserve">  </w:t>
      </w:r>
      <w:r w:rsidR="00756207">
        <w:rPr>
          <w:rFonts w:ascii="Times New Roman" w:hAnsi="Times New Roman" w:cs="Times New Roman"/>
          <w:sz w:val="28"/>
          <w:szCs w:val="28"/>
        </w:rPr>
        <w:t>202</w:t>
      </w:r>
      <w:r w:rsidR="00156513">
        <w:rPr>
          <w:rFonts w:ascii="Times New Roman" w:hAnsi="Times New Roman" w:cs="Times New Roman"/>
          <w:sz w:val="28"/>
          <w:szCs w:val="28"/>
        </w:rPr>
        <w:t>1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4E96FCE" w14:textId="77902C05"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E2B41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</w:t>
      </w:r>
      <w:r w:rsidR="001C3E1D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в администрации </w:t>
      </w:r>
      <w:r w:rsidR="00BA15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E2B41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комплаенса.</w:t>
      </w:r>
    </w:p>
    <w:p w14:paraId="0A72F1C1" w14:textId="77777777"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14:paraId="76B12A43" w14:textId="77777777"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14:paraId="05AF528A" w14:textId="77777777"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14:paraId="31FE37E6" w14:textId="77777777"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B33C23" w14:textId="77777777"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16CC6D" w14:textId="6B5718D6"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E2B41">
        <w:rPr>
          <w:rFonts w:ascii="Times New Roman" w:hAnsi="Times New Roman" w:cs="Times New Roman"/>
          <w:b/>
          <w:sz w:val="28"/>
          <w:szCs w:val="28"/>
        </w:rPr>
        <w:t>Светлое Поле</w:t>
      </w:r>
    </w:p>
    <w:p w14:paraId="40AD56E7" w14:textId="256CCF0B" w:rsidR="00BA1559" w:rsidRDefault="003E2B41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14:paraId="54EBB11C" w14:textId="7B685512" w:rsidR="00BA1559" w:rsidRDefault="00BA1559" w:rsidP="00BA15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И.А. </w:t>
      </w:r>
      <w:r w:rsidR="003E2B41">
        <w:rPr>
          <w:rFonts w:ascii="Times New Roman" w:hAnsi="Times New Roman" w:cs="Times New Roman"/>
          <w:b/>
          <w:sz w:val="28"/>
          <w:szCs w:val="28"/>
        </w:rPr>
        <w:t>Старков</w:t>
      </w:r>
    </w:p>
    <w:p w14:paraId="70F66D2A" w14:textId="77777777"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C6D6F9" w14:textId="77777777"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31EBE5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337712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6BE74C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952EE5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34CA53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42C8C4" w14:textId="77777777"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1CCF49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48F351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AB556D" w14:textId="77777777"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14:paraId="7FF8F8C1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6C133B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2A6F84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4CD75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4AC550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8076AB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55211C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E428B5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FA7335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28EB8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CA1A36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5C5CA4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5ABCF3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0F60AF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867D9" w:rsidSect="00D867D9">
          <w:headerReference w:type="default" r:id="rId8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14:paraId="02FD1270" w14:textId="77777777" w:rsidR="001A236A" w:rsidRPr="00D867D9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D867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14:paraId="41B905A4" w14:textId="77777777"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14:paraId="721A2BD6" w14:textId="5958CB29" w:rsidR="00BA1559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E2B41">
        <w:rPr>
          <w:rFonts w:ascii="Times New Roman" w:eastAsia="Times New Roman" w:hAnsi="Times New Roman" w:cs="Times New Roman"/>
          <w:sz w:val="24"/>
          <w:szCs w:val="24"/>
        </w:rPr>
        <w:t xml:space="preserve">Светлое Поле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7110979E" w14:textId="77777777" w:rsidR="001A236A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14:paraId="24957160" w14:textId="77777777"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</w:p>
    <w:p w14:paraId="142B35C9" w14:textId="61050B0A"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5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B41">
        <w:rPr>
          <w:rFonts w:ascii="Times New Roman" w:eastAsia="Times New Roman" w:hAnsi="Times New Roman" w:cs="Times New Roman"/>
          <w:sz w:val="24"/>
          <w:szCs w:val="24"/>
        </w:rPr>
        <w:t>15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5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0.2020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74A">
        <w:rPr>
          <w:rFonts w:ascii="Times New Roman" w:eastAsia="Times New Roman" w:hAnsi="Times New Roman" w:cs="Times New Roman"/>
          <w:sz w:val="24"/>
          <w:szCs w:val="24"/>
        </w:rPr>
        <w:t>40</w:t>
      </w:r>
    </w:p>
    <w:p w14:paraId="58BB258D" w14:textId="77777777"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08F626" w14:textId="3A3EDC44" w:rsidR="003E2B4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E2B41">
        <w:rPr>
          <w:rFonts w:ascii="Times New Roman" w:hAnsi="Times New Roman" w:cs="Times New Roman"/>
          <w:b/>
          <w:sz w:val="28"/>
          <w:szCs w:val="28"/>
        </w:rPr>
        <w:t>Светлое Поле муниципального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имонопольного комплаенса</w:t>
      </w:r>
    </w:p>
    <w:p w14:paraId="1E9C81A5" w14:textId="6AF40FA4"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</w:t>
      </w:r>
      <w:r w:rsidR="00156513"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14:paraId="75264E3C" w14:textId="77777777"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2511"/>
        <w:gridCol w:w="9073"/>
      </w:tblGrid>
      <w:tr w:rsidR="001A236A" w:rsidRPr="006922D0" w14:paraId="32615C18" w14:textId="77777777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55F2" w14:textId="77777777"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1263" w14:textId="77777777" w:rsidR="001A236A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</w:t>
            </w:r>
            <w:r w:rsidR="0015651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14:paraId="0C7821E8" w14:textId="77777777"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7B96EC2" w14:textId="77777777"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127F" w14:textId="77777777"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14:paraId="70403557" w14:textId="77777777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C2E8" w14:textId="1D5CA8B3" w:rsidR="001A236A" w:rsidRPr="00B92067" w:rsidRDefault="001A236A" w:rsidP="00BA155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gramStart"/>
            <w:r w:rsidR="003E2B41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Светлое  Поле</w:t>
            </w:r>
            <w:proofErr w:type="gramEnd"/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1A236A" w:rsidRPr="006922D0" w14:paraId="3ACEBC77" w14:textId="77777777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3C7F" w14:textId="0F8638EE"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3E2B41">
              <w:rPr>
                <w:rFonts w:ascii="Times New Roman" w:hAnsi="Times New Roman" w:cs="Times New Roman"/>
                <w:sz w:val="26"/>
                <w:szCs w:val="26"/>
              </w:rPr>
              <w:t>Светлое Поле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Самарской области (далее–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B192" w14:textId="77777777"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1B48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14:paraId="22C492EB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2019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14:paraId="6A44FB4A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3692F61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201</w:t>
            </w:r>
            <w:r w:rsidR="0015651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годом;</w:t>
            </w:r>
          </w:p>
          <w:p w14:paraId="254B92DA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201</w:t>
            </w:r>
            <w:r w:rsidR="00156513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9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201</w:t>
            </w:r>
            <w:r w:rsidR="0015651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году;</w:t>
            </w:r>
          </w:p>
          <w:p w14:paraId="5F4D7D5A" w14:textId="77777777"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1A236A" w:rsidRPr="006922D0" w14:paraId="5ACEA035" w14:textId="77777777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0E1BF" w14:textId="77777777"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11EED" w14:textId="77777777"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C28F6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14:paraId="500C4E6A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14:paraId="03292BAD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D7D464A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14:paraId="29FE78CD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14:paraId="226D1AE1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14:paraId="4EACEB60" w14:textId="77777777"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14:paraId="46F7DBB9" w14:textId="77777777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14:paraId="43E50565" w14:textId="77777777"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законодательству и антимонопольному комплаенсу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14:paraId="440CBBFF" w14:textId="77777777" w:rsidR="001A236A" w:rsidRPr="007A1D51" w:rsidRDefault="00C90CE3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0A57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14:paraId="6BBA8A3D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 где:</w:t>
            </w:r>
          </w:p>
          <w:p w14:paraId="6E562FCE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B74F688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и антимонопольному комплаенсу;</w:t>
            </w:r>
          </w:p>
          <w:p w14:paraId="5122B39F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и антимонопольному комплаенсу;</w:t>
            </w:r>
          </w:p>
          <w:p w14:paraId="3B51AA1D" w14:textId="77777777"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14:paraId="2DB52319" w14:textId="77777777"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F9B96" w14:textId="77777777" w:rsidR="00FF3EA6" w:rsidRDefault="00FF3EA6" w:rsidP="006D2C6C">
      <w:pPr>
        <w:spacing w:after="0" w:line="240" w:lineRule="auto"/>
      </w:pPr>
      <w:r>
        <w:separator/>
      </w:r>
    </w:p>
  </w:endnote>
  <w:endnote w:type="continuationSeparator" w:id="0">
    <w:p w14:paraId="60925FFD" w14:textId="77777777" w:rsidR="00FF3EA6" w:rsidRDefault="00FF3EA6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A049B" w14:textId="77777777" w:rsidR="00FF3EA6" w:rsidRDefault="00FF3EA6" w:rsidP="006D2C6C">
      <w:pPr>
        <w:spacing w:after="0" w:line="240" w:lineRule="auto"/>
      </w:pPr>
      <w:r>
        <w:separator/>
      </w:r>
    </w:p>
  </w:footnote>
  <w:footnote w:type="continuationSeparator" w:id="0">
    <w:p w14:paraId="70F52578" w14:textId="77777777" w:rsidR="00FF3EA6" w:rsidRDefault="00FF3EA6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4D587" w14:textId="77777777" w:rsidR="00964FB5" w:rsidRDefault="003D40C5">
    <w:pPr>
      <w:pStyle w:val="a4"/>
      <w:jc w:val="center"/>
    </w:pPr>
    <w:r>
      <w:t>2</w:t>
    </w:r>
  </w:p>
  <w:p w14:paraId="7D0070C9" w14:textId="77777777" w:rsidR="00964FB5" w:rsidRDefault="00FF3E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88"/>
    <w:rsid w:val="0000674A"/>
    <w:rsid w:val="00026C60"/>
    <w:rsid w:val="00085FCA"/>
    <w:rsid w:val="000E2FA5"/>
    <w:rsid w:val="000F53E5"/>
    <w:rsid w:val="0014260C"/>
    <w:rsid w:val="00156513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B61B5"/>
    <w:rsid w:val="002E6ED2"/>
    <w:rsid w:val="002F1D1F"/>
    <w:rsid w:val="00337668"/>
    <w:rsid w:val="00386721"/>
    <w:rsid w:val="003C2222"/>
    <w:rsid w:val="003C2241"/>
    <w:rsid w:val="003D214F"/>
    <w:rsid w:val="003D2995"/>
    <w:rsid w:val="003D40C5"/>
    <w:rsid w:val="003E2B41"/>
    <w:rsid w:val="0041239D"/>
    <w:rsid w:val="0044756C"/>
    <w:rsid w:val="00480101"/>
    <w:rsid w:val="00481982"/>
    <w:rsid w:val="004966FD"/>
    <w:rsid w:val="004D3317"/>
    <w:rsid w:val="004D4E83"/>
    <w:rsid w:val="004E1D75"/>
    <w:rsid w:val="004F0A5D"/>
    <w:rsid w:val="004F75EA"/>
    <w:rsid w:val="005056ED"/>
    <w:rsid w:val="0055708C"/>
    <w:rsid w:val="00557807"/>
    <w:rsid w:val="00572ACA"/>
    <w:rsid w:val="0057611F"/>
    <w:rsid w:val="00576388"/>
    <w:rsid w:val="005B2151"/>
    <w:rsid w:val="005B5442"/>
    <w:rsid w:val="005C25E5"/>
    <w:rsid w:val="005F4ED0"/>
    <w:rsid w:val="006035F9"/>
    <w:rsid w:val="006651EF"/>
    <w:rsid w:val="006922D0"/>
    <w:rsid w:val="006A2EA8"/>
    <w:rsid w:val="006D2C6C"/>
    <w:rsid w:val="00707A98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22C01"/>
    <w:rsid w:val="008446C3"/>
    <w:rsid w:val="008505C6"/>
    <w:rsid w:val="00851D56"/>
    <w:rsid w:val="008662A1"/>
    <w:rsid w:val="00873EA9"/>
    <w:rsid w:val="008B0968"/>
    <w:rsid w:val="008B5588"/>
    <w:rsid w:val="008D4527"/>
    <w:rsid w:val="008E3A82"/>
    <w:rsid w:val="008E3B3C"/>
    <w:rsid w:val="009072EF"/>
    <w:rsid w:val="009360F6"/>
    <w:rsid w:val="00950660"/>
    <w:rsid w:val="00991050"/>
    <w:rsid w:val="009E2F24"/>
    <w:rsid w:val="00A21EC6"/>
    <w:rsid w:val="00A3062A"/>
    <w:rsid w:val="00A670D4"/>
    <w:rsid w:val="00A94446"/>
    <w:rsid w:val="00AB3075"/>
    <w:rsid w:val="00AB7C39"/>
    <w:rsid w:val="00B3322A"/>
    <w:rsid w:val="00B47325"/>
    <w:rsid w:val="00B57378"/>
    <w:rsid w:val="00B81659"/>
    <w:rsid w:val="00B8179A"/>
    <w:rsid w:val="00B92067"/>
    <w:rsid w:val="00BA1559"/>
    <w:rsid w:val="00BE7ECD"/>
    <w:rsid w:val="00C03528"/>
    <w:rsid w:val="00C07C71"/>
    <w:rsid w:val="00C14EB6"/>
    <w:rsid w:val="00C53635"/>
    <w:rsid w:val="00C54BE4"/>
    <w:rsid w:val="00C7112D"/>
    <w:rsid w:val="00C90CE3"/>
    <w:rsid w:val="00CA3B1A"/>
    <w:rsid w:val="00CB362C"/>
    <w:rsid w:val="00CC3E1D"/>
    <w:rsid w:val="00D22086"/>
    <w:rsid w:val="00D23856"/>
    <w:rsid w:val="00D246BF"/>
    <w:rsid w:val="00D2682B"/>
    <w:rsid w:val="00D5024F"/>
    <w:rsid w:val="00D867D9"/>
    <w:rsid w:val="00DD0E95"/>
    <w:rsid w:val="00DE2C83"/>
    <w:rsid w:val="00DE3FCC"/>
    <w:rsid w:val="00DF5BB7"/>
    <w:rsid w:val="00E1047F"/>
    <w:rsid w:val="00E161F5"/>
    <w:rsid w:val="00E55A64"/>
    <w:rsid w:val="00EE6227"/>
    <w:rsid w:val="00F109DB"/>
    <w:rsid w:val="00F40C20"/>
    <w:rsid w:val="00FA6187"/>
    <w:rsid w:val="00FD0D6B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18E5"/>
  <w15:docId w15:val="{4AC1C3A5-4A4A-433F-A168-73BF8C74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E168-7F96-4AB5-9ACD-5C29F534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Администрация Светлое Поле</cp:lastModifiedBy>
  <cp:revision>4</cp:revision>
  <cp:lastPrinted>2020-10-15T07:36:00Z</cp:lastPrinted>
  <dcterms:created xsi:type="dcterms:W3CDTF">2020-10-15T06:39:00Z</dcterms:created>
  <dcterms:modified xsi:type="dcterms:W3CDTF">2020-10-15T07:36:00Z</dcterms:modified>
</cp:coreProperties>
</file>