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093066">
      <w:pPr>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-2540</wp:posOffset>
            </wp:positionV>
            <wp:extent cx="629920" cy="75311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093066">
        <w:rPr>
          <w:rFonts w:ascii="Times New Roman" w:hAnsi="Times New Roman" w:cs="Times New Roman"/>
          <w:b/>
          <w:bCs/>
          <w:noProof/>
          <w:sz w:val="32"/>
          <w:szCs w:val="32"/>
        </w:rPr>
        <w:t>СТАРАЯ БИНАРАДКА</w:t>
      </w:r>
    </w:p>
    <w:p w:rsidR="006424CD" w:rsidRPr="00BD5F11" w:rsidRDefault="006424CD" w:rsidP="00093066">
      <w:pPr>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745D0A" w:rsidRDefault="00745D0A" w:rsidP="00745D0A">
      <w:pPr>
        <w:jc w:val="center"/>
        <w:rPr>
          <w:rFonts w:ascii="Times New Roman" w:hAnsi="Times New Roman" w:cs="Times New Roman"/>
          <w:b/>
          <w:bCs/>
          <w:sz w:val="32"/>
          <w:szCs w:val="32"/>
        </w:rPr>
      </w:pPr>
      <w:r>
        <w:rPr>
          <w:rFonts w:ascii="Times New Roman" w:hAnsi="Times New Roman" w:cs="Times New Roman"/>
          <w:b/>
          <w:bCs/>
          <w:sz w:val="32"/>
          <w:szCs w:val="32"/>
        </w:rPr>
        <w:t xml:space="preserve">САМАРСКОЙ ОБЛАСТИ </w:t>
      </w:r>
    </w:p>
    <w:p w:rsidR="00745D0A" w:rsidRDefault="001C1310" w:rsidP="001C1310">
      <w:pPr>
        <w:tabs>
          <w:tab w:val="left" w:pos="7620"/>
        </w:tabs>
        <w:rPr>
          <w:rFonts w:ascii="Times New Roman" w:hAnsi="Times New Roman" w:cs="Times New Roman"/>
          <w:b/>
          <w:bCs/>
          <w:sz w:val="32"/>
          <w:szCs w:val="32"/>
        </w:rPr>
      </w:pPr>
      <w:r>
        <w:rPr>
          <w:rFonts w:ascii="Times New Roman" w:hAnsi="Times New Roman" w:cs="Times New Roman"/>
          <w:b/>
          <w:bCs/>
          <w:sz w:val="32"/>
          <w:szCs w:val="32"/>
        </w:rPr>
        <w:tab/>
        <w:t>ПРОЕКТ</w:t>
      </w:r>
    </w:p>
    <w:p w:rsidR="00745D0A" w:rsidRDefault="008B0A12" w:rsidP="00745D0A">
      <w:pPr>
        <w:jc w:val="center"/>
        <w:rPr>
          <w:rFonts w:ascii="Times New Roman" w:hAnsi="Times New Roman" w:cs="Times New Roman"/>
          <w:b/>
          <w:bCs/>
          <w:i/>
          <w:sz w:val="28"/>
          <w:szCs w:val="28"/>
        </w:rPr>
      </w:pPr>
      <w:r>
        <w:rPr>
          <w:rFonts w:ascii="Times New Roman" w:hAnsi="Times New Roman" w:cs="Times New Roman"/>
          <w:b/>
          <w:bCs/>
          <w:sz w:val="28"/>
          <w:szCs w:val="28"/>
        </w:rPr>
        <w:t>ПОСТАНОВЛЕНИЕ</w:t>
      </w:r>
      <w:r w:rsidR="00745D0A">
        <w:rPr>
          <w:rFonts w:ascii="Times New Roman" w:hAnsi="Times New Roman" w:cs="Times New Roman"/>
          <w:b/>
          <w:bCs/>
          <w:i/>
          <w:sz w:val="28"/>
          <w:szCs w:val="28"/>
        </w:rPr>
        <w:t xml:space="preserve"> </w:t>
      </w:r>
    </w:p>
    <w:p w:rsidR="006424CD" w:rsidRPr="00745D0A" w:rsidRDefault="00745D0A" w:rsidP="00745D0A">
      <w:pPr>
        <w:jc w:val="center"/>
        <w:rPr>
          <w:rFonts w:ascii="Times New Roman" w:hAnsi="Times New Roman" w:cs="Times New Roman"/>
          <w:b/>
          <w:bCs/>
          <w:sz w:val="32"/>
          <w:szCs w:val="32"/>
        </w:rPr>
      </w:pPr>
      <w:r>
        <w:rPr>
          <w:rFonts w:ascii="Times New Roman" w:hAnsi="Times New Roman" w:cs="Times New Roman"/>
          <w:b/>
          <w:bCs/>
          <w:i/>
          <w:sz w:val="28"/>
          <w:szCs w:val="28"/>
        </w:rPr>
        <w:t xml:space="preserve">                   </w:t>
      </w:r>
    </w:p>
    <w:p w:rsidR="006424CD" w:rsidRDefault="001C1310" w:rsidP="009A33DF">
      <w:pPr>
        <w:pStyle w:val="af3"/>
        <w:suppressAutoHyphens w:val="0"/>
        <w:spacing w:line="276" w:lineRule="auto"/>
        <w:jc w:val="center"/>
        <w:rPr>
          <w:bCs w:val="0"/>
          <w:i w:val="0"/>
          <w:iCs w:val="0"/>
        </w:rPr>
      </w:pPr>
      <w:r>
        <w:rPr>
          <w:bCs w:val="0"/>
          <w:i w:val="0"/>
          <w:iCs w:val="0"/>
        </w:rPr>
        <w:t>от ____________   № ___</w:t>
      </w:r>
    </w:p>
    <w:p w:rsidR="008B7CA5" w:rsidRDefault="008B7CA5" w:rsidP="009A33DF">
      <w:pPr>
        <w:pStyle w:val="af3"/>
        <w:suppressAutoHyphens w:val="0"/>
        <w:spacing w:line="276" w:lineRule="auto"/>
        <w:jc w:val="center"/>
        <w:rPr>
          <w:bCs w:val="0"/>
          <w:i w:val="0"/>
          <w:iCs w:val="0"/>
        </w:rPr>
      </w:pP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Об </w:t>
      </w:r>
      <w:r>
        <w:rPr>
          <w:rFonts w:ascii="Times New Roman" w:hAnsi="Times New Roman" w:cs="Times New Roman"/>
          <w:b/>
          <w:color w:val="auto"/>
          <w:sz w:val="28"/>
          <w:szCs w:val="28"/>
        </w:rPr>
        <w:t xml:space="preserve">утверждении Порядка </w:t>
      </w:r>
      <w:r w:rsidRPr="008B7CA5">
        <w:rPr>
          <w:rFonts w:ascii="Times New Roman" w:hAnsi="Times New Roman" w:cs="Times New Roman"/>
          <w:b/>
          <w:color w:val="auto"/>
          <w:sz w:val="28"/>
          <w:szCs w:val="28"/>
        </w:rPr>
        <w:t>применения бюджетной классификации</w:t>
      </w:r>
    </w:p>
    <w:p w:rsidR="008B7CA5" w:rsidRPr="008B7CA5" w:rsidRDefault="008B7CA5" w:rsidP="008B7CA5">
      <w:pPr>
        <w:widowControl/>
        <w:jc w:val="center"/>
        <w:rPr>
          <w:rFonts w:ascii="Times New Roman" w:hAnsi="Times New Roman" w:cs="Times New Roman"/>
          <w:b/>
          <w:color w:val="auto"/>
          <w:sz w:val="28"/>
          <w:szCs w:val="28"/>
        </w:rPr>
      </w:pPr>
      <w:r w:rsidRPr="008B7CA5">
        <w:rPr>
          <w:rFonts w:ascii="Times New Roman" w:hAnsi="Times New Roman" w:cs="Times New Roman"/>
          <w:b/>
          <w:color w:val="auto"/>
          <w:sz w:val="28"/>
          <w:szCs w:val="28"/>
        </w:rPr>
        <w:t xml:space="preserve">расходов </w:t>
      </w:r>
      <w:r>
        <w:rPr>
          <w:rFonts w:ascii="Times New Roman" w:hAnsi="Times New Roman" w:cs="Times New Roman"/>
          <w:b/>
          <w:color w:val="auto"/>
          <w:sz w:val="28"/>
          <w:szCs w:val="28"/>
        </w:rPr>
        <w:t xml:space="preserve">сельского поселения </w:t>
      </w:r>
      <w:proofErr w:type="gramStart"/>
      <w:r>
        <w:rPr>
          <w:rFonts w:ascii="Times New Roman" w:hAnsi="Times New Roman" w:cs="Times New Roman"/>
          <w:b/>
          <w:color w:val="auto"/>
          <w:sz w:val="28"/>
          <w:szCs w:val="28"/>
        </w:rPr>
        <w:t>Старая</w:t>
      </w:r>
      <w:proofErr w:type="gramEnd"/>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Бинарадка</w:t>
      </w:r>
      <w:proofErr w:type="spellEnd"/>
      <w:r>
        <w:rPr>
          <w:rFonts w:ascii="Times New Roman" w:hAnsi="Times New Roman" w:cs="Times New Roman"/>
          <w:b/>
          <w:color w:val="auto"/>
          <w:sz w:val="28"/>
          <w:szCs w:val="28"/>
        </w:rPr>
        <w:t xml:space="preserve"> </w:t>
      </w:r>
      <w:r w:rsidRPr="008B7CA5">
        <w:rPr>
          <w:rFonts w:ascii="Times New Roman" w:hAnsi="Times New Roman" w:cs="Times New Roman"/>
          <w:b/>
          <w:color w:val="auto"/>
          <w:sz w:val="28"/>
          <w:szCs w:val="28"/>
        </w:rPr>
        <w:t>му</w:t>
      </w:r>
      <w:r>
        <w:rPr>
          <w:rFonts w:ascii="Times New Roman" w:hAnsi="Times New Roman" w:cs="Times New Roman"/>
          <w:b/>
          <w:color w:val="auto"/>
          <w:sz w:val="28"/>
          <w:szCs w:val="28"/>
        </w:rPr>
        <w:t xml:space="preserve">ниципального района Красноярский </w:t>
      </w:r>
      <w:r w:rsidRPr="008B7CA5">
        <w:rPr>
          <w:rFonts w:ascii="Times New Roman" w:hAnsi="Times New Roman" w:cs="Times New Roman"/>
          <w:b/>
          <w:color w:val="auto"/>
          <w:sz w:val="28"/>
          <w:szCs w:val="28"/>
        </w:rPr>
        <w:t>Самарской области</w:t>
      </w:r>
    </w:p>
    <w:p w:rsidR="006424CD" w:rsidRPr="00BD5F11" w:rsidRDefault="006424CD" w:rsidP="008B7CA5">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8B7CA5">
        <w:tc>
          <w:tcPr>
            <w:tcW w:w="9571" w:type="dxa"/>
            <w:hideMark/>
          </w:tcPr>
          <w:p w:rsidR="006424CD" w:rsidRPr="006424CD" w:rsidRDefault="006424CD" w:rsidP="00093066">
            <w:pPr>
              <w:jc w:val="center"/>
              <w:rPr>
                <w:rFonts w:ascii="Times New Roman" w:hAnsi="Times New Roman" w:cs="Times New Roman"/>
                <w:b/>
                <w:sz w:val="28"/>
                <w:szCs w:val="28"/>
              </w:rPr>
            </w:pPr>
          </w:p>
        </w:tc>
      </w:tr>
    </w:tbl>
    <w:p w:rsidR="008B7CA5" w:rsidRDefault="008B7CA5" w:rsidP="008B7CA5">
      <w:pPr>
        <w:widowControl/>
        <w:jc w:val="both"/>
        <w:rPr>
          <w:rFonts w:ascii="Times New Roman" w:hAnsi="Times New Roman" w:cs="Times New Roman"/>
          <w:color w:val="auto"/>
          <w:sz w:val="28"/>
          <w:szCs w:val="28"/>
        </w:rPr>
      </w:pPr>
      <w:r w:rsidRPr="008B7CA5">
        <w:rPr>
          <w:rFonts w:ascii="Times New Roman" w:hAnsi="Times New Roman" w:cs="Times New Roman"/>
          <w:color w:val="auto"/>
          <w:sz w:val="28"/>
          <w:szCs w:val="28"/>
        </w:rPr>
        <w:t xml:space="preserve">В соответствии со статьями 9 и 21 Бюджетного кодекса Российской Федерации, в целях совершенствования организации работы по составлению и исполнению бюджета </w:t>
      </w:r>
      <w:r>
        <w:rPr>
          <w:rFonts w:ascii="Times New Roman" w:hAnsi="Times New Roman" w:cs="Times New Roman"/>
          <w:color w:val="auto"/>
          <w:sz w:val="28"/>
          <w:szCs w:val="28"/>
        </w:rPr>
        <w:t xml:space="preserve">сельского поселения </w:t>
      </w:r>
      <w:proofErr w:type="gramStart"/>
      <w:r>
        <w:rPr>
          <w:rFonts w:ascii="Times New Roman" w:hAnsi="Times New Roman" w:cs="Times New Roman"/>
          <w:color w:val="auto"/>
          <w:sz w:val="28"/>
          <w:szCs w:val="28"/>
        </w:rPr>
        <w:t>Старая</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Бинарадка</w:t>
      </w:r>
      <w:proofErr w:type="spellEnd"/>
      <w:r>
        <w:rPr>
          <w:rFonts w:ascii="Times New Roman" w:hAnsi="Times New Roman" w:cs="Times New Roman"/>
          <w:color w:val="auto"/>
          <w:sz w:val="28"/>
          <w:szCs w:val="28"/>
        </w:rPr>
        <w:t xml:space="preserve"> </w:t>
      </w:r>
      <w:r w:rsidRPr="008B7CA5">
        <w:rPr>
          <w:rFonts w:ascii="Times New Roman" w:hAnsi="Times New Roman" w:cs="Times New Roman"/>
          <w:color w:val="auto"/>
          <w:sz w:val="28"/>
          <w:szCs w:val="28"/>
        </w:rPr>
        <w:t>муниципального района Красноярск</w:t>
      </w:r>
      <w:r>
        <w:rPr>
          <w:rFonts w:ascii="Times New Roman" w:hAnsi="Times New Roman" w:cs="Times New Roman"/>
          <w:color w:val="auto"/>
          <w:sz w:val="28"/>
          <w:szCs w:val="28"/>
        </w:rPr>
        <w:t xml:space="preserve">ий </w:t>
      </w:r>
      <w:r w:rsidR="00402D4E">
        <w:rPr>
          <w:rFonts w:ascii="Times New Roman" w:hAnsi="Times New Roman" w:cs="Times New Roman"/>
          <w:color w:val="auto"/>
          <w:sz w:val="28"/>
          <w:szCs w:val="28"/>
        </w:rPr>
        <w:t>Самарской области</w:t>
      </w:r>
      <w:r w:rsidR="000D1135">
        <w:rPr>
          <w:rFonts w:ascii="Times New Roman" w:hAnsi="Times New Roman" w:cs="Times New Roman"/>
          <w:color w:val="auto"/>
          <w:sz w:val="28"/>
          <w:szCs w:val="28"/>
        </w:rPr>
        <w:t>, Постановляет</w:t>
      </w:r>
      <w:r w:rsidRPr="008B7CA5">
        <w:rPr>
          <w:rFonts w:ascii="Times New Roman" w:hAnsi="Times New Roman" w:cs="Times New Roman"/>
          <w:color w:val="auto"/>
          <w:sz w:val="28"/>
          <w:szCs w:val="28"/>
        </w:rPr>
        <w:t>:</w:t>
      </w:r>
    </w:p>
    <w:p w:rsidR="000D1135" w:rsidRPr="004D6669" w:rsidRDefault="000D1135" w:rsidP="004D6669">
      <w:pPr>
        <w:pStyle w:val="ac"/>
        <w:widowControl/>
        <w:numPr>
          <w:ilvl w:val="0"/>
          <w:numId w:val="10"/>
        </w:numPr>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 xml:space="preserve">Утвердить прилагаемый Порядок применения бюджетной классификации расходов сельского поселения </w:t>
      </w:r>
      <w:proofErr w:type="gramStart"/>
      <w:r w:rsidRPr="004D6669">
        <w:rPr>
          <w:rFonts w:ascii="Times New Roman" w:hAnsi="Times New Roman" w:cs="Times New Roman"/>
          <w:color w:val="auto"/>
          <w:sz w:val="28"/>
          <w:szCs w:val="28"/>
        </w:rPr>
        <w:t>Старая</w:t>
      </w:r>
      <w:proofErr w:type="gramEnd"/>
      <w:r w:rsidRPr="004D6669">
        <w:rPr>
          <w:rFonts w:ascii="Times New Roman" w:hAnsi="Times New Roman" w:cs="Times New Roman"/>
          <w:color w:val="auto"/>
          <w:sz w:val="28"/>
          <w:szCs w:val="28"/>
        </w:rPr>
        <w:t xml:space="preserve">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Красноярский Самарской области.</w:t>
      </w:r>
    </w:p>
    <w:p w:rsidR="000D1135" w:rsidRPr="004D6669" w:rsidRDefault="000D1135" w:rsidP="004D6669">
      <w:pPr>
        <w:pStyle w:val="ac"/>
        <w:numPr>
          <w:ilvl w:val="0"/>
          <w:numId w:val="10"/>
        </w:numPr>
        <w:jc w:val="both"/>
        <w:rPr>
          <w:rFonts w:ascii="Times New Roman" w:hAnsi="Times New Roman" w:cs="Times New Roman"/>
          <w:sz w:val="28"/>
          <w:szCs w:val="28"/>
        </w:rPr>
      </w:pPr>
      <w:r w:rsidRPr="004D6669">
        <w:rPr>
          <w:rFonts w:ascii="Times New Roman" w:hAnsi="Times New Roman" w:cs="Times New Roman"/>
          <w:color w:val="auto"/>
          <w:sz w:val="28"/>
          <w:szCs w:val="28"/>
        </w:rPr>
        <w:t xml:space="preserve">Признать утратившим силу постановление сельского поселения Старая </w:t>
      </w:r>
      <w:proofErr w:type="spellStart"/>
      <w:r w:rsidRPr="004D6669">
        <w:rPr>
          <w:rFonts w:ascii="Times New Roman" w:hAnsi="Times New Roman" w:cs="Times New Roman"/>
          <w:color w:val="auto"/>
          <w:sz w:val="28"/>
          <w:szCs w:val="28"/>
        </w:rPr>
        <w:t>Бинарадка</w:t>
      </w:r>
      <w:proofErr w:type="spellEnd"/>
      <w:r w:rsidRPr="004D6669">
        <w:rPr>
          <w:rFonts w:ascii="Times New Roman" w:hAnsi="Times New Roman" w:cs="Times New Roman"/>
          <w:color w:val="auto"/>
          <w:sz w:val="28"/>
          <w:szCs w:val="28"/>
        </w:rPr>
        <w:t xml:space="preserve"> муниципального района Крас</w:t>
      </w:r>
      <w:r w:rsidR="001C1310">
        <w:rPr>
          <w:rFonts w:ascii="Times New Roman" w:hAnsi="Times New Roman" w:cs="Times New Roman"/>
          <w:color w:val="auto"/>
          <w:sz w:val="28"/>
          <w:szCs w:val="28"/>
        </w:rPr>
        <w:t>ноярский Самарской области от 30.01.2023 № 13</w:t>
      </w:r>
      <w:r w:rsidRPr="004D6669">
        <w:rPr>
          <w:rFonts w:ascii="Times New Roman" w:hAnsi="Times New Roman" w:cs="Times New Roman"/>
          <w:color w:val="auto"/>
          <w:sz w:val="28"/>
          <w:szCs w:val="28"/>
        </w:rPr>
        <w:t xml:space="preserve"> «</w:t>
      </w:r>
      <w:r w:rsidRPr="004D6669">
        <w:rPr>
          <w:rFonts w:ascii="Times New Roman" w:hAnsi="Times New Roman" w:cs="Times New Roman"/>
          <w:sz w:val="28"/>
          <w:szCs w:val="28"/>
        </w:rPr>
        <w:t xml:space="preserve">О порядке </w:t>
      </w:r>
      <w:proofErr w:type="gramStart"/>
      <w:r w:rsidRPr="004D6669">
        <w:rPr>
          <w:rFonts w:ascii="Times New Roman" w:hAnsi="Times New Roman" w:cs="Times New Roman"/>
          <w:sz w:val="28"/>
          <w:szCs w:val="28"/>
        </w:rPr>
        <w:t>применения бюджетной классификации расходов бюджета сельского поселения</w:t>
      </w:r>
      <w:proofErr w:type="gramEnd"/>
      <w:r w:rsidRPr="004D6669">
        <w:rPr>
          <w:rFonts w:ascii="Times New Roman" w:hAnsi="Times New Roman" w:cs="Times New Roman"/>
          <w:sz w:val="28"/>
          <w:szCs w:val="28"/>
        </w:rPr>
        <w:t xml:space="preserve"> Старая </w:t>
      </w:r>
      <w:proofErr w:type="spellStart"/>
      <w:r w:rsidRPr="004D6669">
        <w:rPr>
          <w:rFonts w:ascii="Times New Roman" w:hAnsi="Times New Roman" w:cs="Times New Roman"/>
          <w:sz w:val="28"/>
          <w:szCs w:val="28"/>
        </w:rPr>
        <w:t>Бинарадка</w:t>
      </w:r>
      <w:proofErr w:type="spellEnd"/>
      <w:r w:rsidRPr="004D6669">
        <w:rPr>
          <w:rFonts w:ascii="Times New Roman" w:hAnsi="Times New Roman" w:cs="Times New Roman"/>
          <w:sz w:val="28"/>
          <w:szCs w:val="28"/>
        </w:rPr>
        <w:t xml:space="preserve"> муниципального района Красно</w:t>
      </w:r>
      <w:r w:rsidR="001C1310">
        <w:rPr>
          <w:rFonts w:ascii="Times New Roman" w:hAnsi="Times New Roman" w:cs="Times New Roman"/>
          <w:sz w:val="28"/>
          <w:szCs w:val="28"/>
        </w:rPr>
        <w:t>ярский Самарской области на 2024 год и на плановый период 2025 и 2026</w:t>
      </w:r>
      <w:r w:rsidRPr="004D6669">
        <w:rPr>
          <w:rFonts w:ascii="Times New Roman" w:hAnsi="Times New Roman" w:cs="Times New Roman"/>
          <w:sz w:val="28"/>
          <w:szCs w:val="28"/>
        </w:rPr>
        <w:t xml:space="preserve"> годов</w:t>
      </w:r>
      <w:r w:rsidRPr="004D6669">
        <w:rPr>
          <w:rFonts w:ascii="Times New Roman" w:hAnsi="Times New Roman" w:cs="Times New Roman"/>
          <w:color w:val="auto"/>
          <w:sz w:val="28"/>
          <w:szCs w:val="28"/>
        </w:rPr>
        <w:t>»</w:t>
      </w:r>
    </w:p>
    <w:p w:rsidR="004D6669" w:rsidRPr="004D6669" w:rsidRDefault="004D6669"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0D1135" w:rsidRPr="004D6669" w:rsidRDefault="008B0A12" w:rsidP="004D6669">
      <w:pPr>
        <w:pStyle w:val="ac"/>
        <w:widowControl/>
        <w:numPr>
          <w:ilvl w:val="0"/>
          <w:numId w:val="10"/>
        </w:numPr>
        <w:spacing w:line="276" w:lineRule="auto"/>
        <w:jc w:val="both"/>
        <w:rPr>
          <w:rFonts w:ascii="Times New Roman" w:hAnsi="Times New Roman" w:cs="Times New Roman"/>
          <w:color w:val="auto"/>
          <w:sz w:val="28"/>
          <w:szCs w:val="28"/>
        </w:rPr>
      </w:pPr>
      <w:r w:rsidRPr="004D6669">
        <w:rPr>
          <w:rFonts w:ascii="Times New Roman" w:hAnsi="Times New Roman" w:cs="Times New Roman"/>
          <w:color w:val="auto"/>
          <w:sz w:val="28"/>
          <w:szCs w:val="28"/>
        </w:rPr>
        <w:t>Настоящий постановление</w:t>
      </w:r>
      <w:r w:rsidR="000D1135" w:rsidRPr="004D6669">
        <w:rPr>
          <w:rFonts w:ascii="Times New Roman" w:hAnsi="Times New Roman" w:cs="Times New Roman"/>
          <w:color w:val="auto"/>
          <w:sz w:val="28"/>
          <w:szCs w:val="28"/>
        </w:rPr>
        <w:t xml:space="preserve"> вступает в силу со дня его подписания и </w:t>
      </w:r>
      <w:r w:rsidR="004D6669" w:rsidRPr="004D6669">
        <w:rPr>
          <w:rFonts w:ascii="Times New Roman" w:hAnsi="Times New Roman" w:cs="Times New Roman"/>
          <w:color w:val="auto"/>
          <w:sz w:val="28"/>
          <w:szCs w:val="28"/>
        </w:rPr>
        <w:t xml:space="preserve">             </w:t>
      </w:r>
      <w:r w:rsidR="000D1135" w:rsidRPr="004D6669">
        <w:rPr>
          <w:rFonts w:ascii="Times New Roman" w:hAnsi="Times New Roman" w:cs="Times New Roman"/>
          <w:color w:val="auto"/>
          <w:sz w:val="28"/>
          <w:szCs w:val="28"/>
        </w:rPr>
        <w:t>применяется к правоотношениям, возникшим при формировании проекта бюджета муниципального района Красноярский Самарской о</w:t>
      </w:r>
      <w:r w:rsidR="001C1310">
        <w:rPr>
          <w:rFonts w:ascii="Times New Roman" w:hAnsi="Times New Roman" w:cs="Times New Roman"/>
          <w:color w:val="auto"/>
          <w:sz w:val="28"/>
          <w:szCs w:val="28"/>
        </w:rPr>
        <w:t>бласти на 2024 год и на плановый период 2025 и 2026</w:t>
      </w:r>
      <w:r w:rsidR="000D1135" w:rsidRPr="004D6669">
        <w:rPr>
          <w:rFonts w:ascii="Times New Roman" w:hAnsi="Times New Roman" w:cs="Times New Roman"/>
          <w:color w:val="auto"/>
          <w:sz w:val="28"/>
          <w:szCs w:val="28"/>
        </w:rPr>
        <w:t xml:space="preserve"> годов.</w:t>
      </w:r>
    </w:p>
    <w:p w:rsidR="00402D4E" w:rsidRDefault="00402D4E" w:rsidP="004D6669">
      <w:pPr>
        <w:pStyle w:val="210"/>
        <w:shd w:val="clear" w:color="auto" w:fill="auto"/>
        <w:spacing w:line="276" w:lineRule="auto"/>
        <w:jc w:val="both"/>
        <w:rPr>
          <w:rFonts w:ascii="Times New Roman" w:hAnsi="Times New Roman"/>
          <w:b w:val="0"/>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093066">
        <w:rPr>
          <w:rFonts w:ascii="Times New Roman" w:hAnsi="Times New Roman"/>
          <w:b w:val="0"/>
          <w:sz w:val="28"/>
          <w:szCs w:val="28"/>
        </w:rPr>
        <w:t xml:space="preserve">Старая </w:t>
      </w:r>
      <w:proofErr w:type="spellStart"/>
      <w:r w:rsidR="00093066">
        <w:rPr>
          <w:rFonts w:ascii="Times New Roman" w:hAnsi="Times New Roman"/>
          <w:b w:val="0"/>
          <w:sz w:val="28"/>
          <w:szCs w:val="28"/>
        </w:rPr>
        <w:t>Бинарадка</w:t>
      </w:r>
      <w:proofErr w:type="spellEnd"/>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093066">
        <w:rPr>
          <w:rFonts w:ascii="Times New Roman" w:hAnsi="Times New Roman" w:cs="Times New Roman"/>
          <w:sz w:val="28"/>
          <w:szCs w:val="28"/>
        </w:rPr>
        <w:t xml:space="preserve">                    О.Ю. Худяков</w:t>
      </w:r>
      <w:r w:rsidRPr="0064365A">
        <w:rPr>
          <w:rFonts w:ascii="Times New Roman" w:hAnsi="Times New Roman" w:cs="Times New Roman"/>
          <w:sz w:val="28"/>
          <w:szCs w:val="28"/>
        </w:rPr>
        <w:t xml:space="preserve">      </w:t>
      </w:r>
    </w:p>
    <w:p w:rsidR="00492C24" w:rsidRDefault="0064365A" w:rsidP="00492C24">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402D4E" w:rsidRDefault="00492C24" w:rsidP="00492C24">
      <w:pPr>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F1156" w:rsidRPr="00492C24" w:rsidRDefault="008B0A12" w:rsidP="008B0A12">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8B0A12"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к постановлению</w:t>
      </w:r>
      <w:r w:rsidR="000F1156" w:rsidRPr="000F1156">
        <w:rPr>
          <w:rFonts w:ascii="Times New Roman" w:hAnsi="Times New Roman" w:cs="Times New Roman"/>
          <w:sz w:val="22"/>
          <w:szCs w:val="22"/>
        </w:rPr>
        <w:t xml:space="preserve">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proofErr w:type="gramStart"/>
      <w:r w:rsidR="00093066">
        <w:rPr>
          <w:rFonts w:ascii="Times New Roman" w:hAnsi="Times New Roman" w:cs="Times New Roman"/>
          <w:sz w:val="22"/>
          <w:szCs w:val="22"/>
        </w:rPr>
        <w:t>Старая</w:t>
      </w:r>
      <w:proofErr w:type="gramEnd"/>
      <w:r w:rsidR="00093066">
        <w:rPr>
          <w:rFonts w:ascii="Times New Roman" w:hAnsi="Times New Roman" w:cs="Times New Roman"/>
          <w:sz w:val="22"/>
          <w:szCs w:val="22"/>
        </w:rPr>
        <w:t xml:space="preserve"> </w:t>
      </w:r>
      <w:proofErr w:type="spellStart"/>
      <w:r w:rsidR="00093066">
        <w:rPr>
          <w:rFonts w:ascii="Times New Roman" w:hAnsi="Times New Roman" w:cs="Times New Roman"/>
          <w:sz w:val="22"/>
          <w:szCs w:val="22"/>
        </w:rPr>
        <w:t>Бинарадка</w:t>
      </w:r>
      <w:proofErr w:type="spellEnd"/>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1C1310">
        <w:rPr>
          <w:rFonts w:ascii="Times New Roman" w:hAnsi="Times New Roman" w:cs="Times New Roman"/>
          <w:sz w:val="22"/>
          <w:szCs w:val="22"/>
        </w:rPr>
        <w:t>_____________</w:t>
      </w:r>
      <w:r w:rsidR="009A520C">
        <w:rPr>
          <w:rFonts w:ascii="Times New Roman" w:hAnsi="Times New Roman" w:cs="Times New Roman"/>
          <w:sz w:val="22"/>
          <w:szCs w:val="22"/>
        </w:rPr>
        <w:t xml:space="preserve"> </w:t>
      </w:r>
      <w:r w:rsidR="001C1310">
        <w:rPr>
          <w:rFonts w:ascii="Times New Roman" w:hAnsi="Times New Roman" w:cs="Times New Roman"/>
          <w:sz w:val="22"/>
          <w:szCs w:val="22"/>
        </w:rPr>
        <w:t xml:space="preserve"> № ___</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Default="000A7BEF" w:rsidP="00093066">
      <w:pPr>
        <w:jc w:val="center"/>
        <w:rPr>
          <w:rFonts w:ascii="Times New Roman" w:hAnsi="Times New Roman" w:cs="Times New Roman"/>
          <w:b/>
          <w:bCs/>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proofErr w:type="gramStart"/>
      <w:r w:rsidR="00093066">
        <w:rPr>
          <w:rFonts w:ascii="Times New Roman" w:hAnsi="Times New Roman" w:cs="Times New Roman"/>
          <w:b/>
          <w:bCs/>
          <w:sz w:val="28"/>
          <w:szCs w:val="28"/>
        </w:rPr>
        <w:t>Старая</w:t>
      </w:r>
      <w:proofErr w:type="gramEnd"/>
      <w:r w:rsidR="00093066">
        <w:rPr>
          <w:rFonts w:ascii="Times New Roman" w:hAnsi="Times New Roman" w:cs="Times New Roman"/>
          <w:b/>
          <w:bCs/>
          <w:sz w:val="28"/>
          <w:szCs w:val="28"/>
        </w:rPr>
        <w:t xml:space="preserve"> </w:t>
      </w:r>
      <w:proofErr w:type="spellStart"/>
      <w:r w:rsidR="00093066">
        <w:rPr>
          <w:rFonts w:ascii="Times New Roman" w:hAnsi="Times New Roman" w:cs="Times New Roman"/>
          <w:b/>
          <w:bCs/>
          <w:sz w:val="28"/>
          <w:szCs w:val="28"/>
        </w:rPr>
        <w:t>Бинарадка</w:t>
      </w:r>
      <w:proofErr w:type="spellEnd"/>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492C24" w:rsidRPr="000A7BEF" w:rsidRDefault="00492C24" w:rsidP="00093066">
      <w:pPr>
        <w:jc w:val="center"/>
        <w:rPr>
          <w:rFonts w:ascii="Times New Roman" w:hAnsi="Times New Roman" w:cs="Times New Roman"/>
          <w:sz w:val="28"/>
          <w:szCs w:val="28"/>
        </w:rPr>
      </w:pPr>
    </w:p>
    <w:p w:rsidR="004976C7" w:rsidRPr="00492C24" w:rsidRDefault="00492C24" w:rsidP="00492C24">
      <w:pPr>
        <w:widowControl/>
        <w:spacing w:line="360" w:lineRule="auto"/>
        <w:ind w:firstLine="720"/>
        <w:jc w:val="both"/>
        <w:rPr>
          <w:rFonts w:ascii="Times New Roman" w:eastAsia="Calibri" w:hAnsi="Times New Roman" w:cs="Times New Roman"/>
          <w:color w:val="auto"/>
          <w:sz w:val="28"/>
          <w:szCs w:val="28"/>
        </w:rPr>
      </w:pPr>
      <w:proofErr w:type="gramStart"/>
      <w:r w:rsidRPr="00492C24">
        <w:rPr>
          <w:rFonts w:ascii="Times New Roman" w:eastAsia="Calibri" w:hAnsi="Times New Roman" w:cs="Times New Roman"/>
          <w:color w:val="auto"/>
          <w:sz w:val="28"/>
          <w:szCs w:val="28"/>
        </w:rPr>
        <w:t xml:space="preserve">Настоящий Порядок разработан в соответствии с положениями </w:t>
      </w:r>
      <w:r w:rsidRPr="00492C24">
        <w:rPr>
          <w:rFonts w:ascii="Times New Roman" w:eastAsia="Calibri" w:hAnsi="Times New Roman" w:cs="Times New Roman"/>
          <w:color w:val="auto"/>
          <w:sz w:val="28"/>
          <w:szCs w:val="28"/>
        </w:rPr>
        <w:br/>
      </w:r>
      <w:hyperlink r:id="rId7" w:history="1">
        <w:r w:rsidRPr="00492C24">
          <w:rPr>
            <w:rFonts w:ascii="Times New Roman" w:eastAsia="Calibri" w:hAnsi="Times New Roman" w:cs="Times New Roman"/>
            <w:color w:val="auto"/>
            <w:sz w:val="28"/>
            <w:szCs w:val="28"/>
          </w:rPr>
          <w:t>главы 4</w:t>
        </w:r>
      </w:hyperlink>
      <w:r w:rsidRPr="00492C24">
        <w:rPr>
          <w:rFonts w:ascii="Times New Roman" w:eastAsia="Calibri" w:hAnsi="Times New Roman" w:cs="Times New Roman"/>
          <w:color w:val="auto"/>
          <w:sz w:val="28"/>
          <w:szCs w:val="28"/>
        </w:rPr>
        <w:t xml:space="preserve"> Бюджетного кодекса Российской Федерации, устанавливает порядок применения кодов бюджетной классификации расходов бюджета</w:t>
      </w:r>
      <w:r w:rsidRPr="00492C2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Старая </w:t>
      </w:r>
      <w:proofErr w:type="spellStart"/>
      <w:r>
        <w:rPr>
          <w:rFonts w:ascii="Times New Roman" w:hAnsi="Times New Roman" w:cs="Times New Roman"/>
          <w:sz w:val="28"/>
          <w:szCs w:val="28"/>
        </w:rPr>
        <w:t>Бинарадка</w:t>
      </w:r>
      <w:proofErr w:type="spellEnd"/>
      <w:r w:rsidRPr="00492C24">
        <w:rPr>
          <w:rFonts w:ascii="Times New Roman" w:eastAsia="Calibri" w:hAnsi="Times New Roman" w:cs="Times New Roman"/>
          <w:color w:val="auto"/>
          <w:sz w:val="28"/>
          <w:szCs w:val="28"/>
        </w:rPr>
        <w:t xml:space="preserve"> муниципального района Красноярский Самарской области (далее – местный бюджет), финансовое обеспечение которых осуществляется за счет межбюджетных субсидий, субвенций и иных межбюджетных трансфертов из местного бюджета, имеющих целевое назначение (далее – целевые межбюджетные трансферты).</w:t>
      </w:r>
      <w:proofErr w:type="gramEnd"/>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0" w:name="Par38"/>
      <w:bookmarkEnd w:id="0"/>
      <w:r w:rsidRPr="004976C7">
        <w:rPr>
          <w:rFonts w:ascii="Times New Roman" w:hAnsi="Times New Roman" w:cs="Times New Roman"/>
          <w:b/>
          <w:bCs/>
          <w:sz w:val="28"/>
          <w:szCs w:val="28"/>
        </w:rPr>
        <w:t>Общие положения</w:t>
      </w:r>
    </w:p>
    <w:p w:rsidR="000A7BEF" w:rsidRPr="000A7BEF" w:rsidRDefault="001913F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sidR="009A33DF">
        <w:rPr>
          <w:rFonts w:ascii="Times New Roman" w:hAnsi="Times New Roman" w:cs="Times New Roman"/>
          <w:sz w:val="28"/>
          <w:szCs w:val="28"/>
        </w:rPr>
        <w:t xml:space="preserve">местного самоуправления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w:t>
      </w:r>
      <w:r w:rsidR="009A33DF">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 xml:space="preserve">Программное </w:t>
            </w:r>
            <w:r w:rsidRPr="00752DFB">
              <w:rPr>
                <w:rFonts w:ascii="Times New Roman" w:hAnsi="Times New Roman" w:cs="Times New Roman"/>
              </w:rPr>
              <w:lastRenderedPageBreak/>
              <w:t>(непрограммное)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 xml:space="preserve">Подпрограмма </w:t>
            </w:r>
            <w:r w:rsidRPr="00752DFB">
              <w:rPr>
                <w:rFonts w:ascii="Times New Roman" w:hAnsi="Times New Roman" w:cs="Times New Roman"/>
              </w:rPr>
              <w:lastRenderedPageBreak/>
              <w:t>(сфера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 xml:space="preserve">Основное </w:t>
            </w:r>
            <w:r w:rsidRPr="00752DFB">
              <w:rPr>
                <w:rFonts w:ascii="Times New Roman" w:hAnsi="Times New Roman" w:cs="Times New Roman"/>
              </w:rPr>
              <w:lastRenderedPageBreak/>
              <w:t>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lastRenderedPageBreak/>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w:t>
      </w:r>
      <w:r w:rsidR="000A7BEF" w:rsidRPr="000A7BEF">
        <w:rPr>
          <w:rFonts w:ascii="Times New Roman" w:hAnsi="Times New Roman" w:cs="Times New Roman"/>
          <w:sz w:val="28"/>
          <w:szCs w:val="28"/>
        </w:rPr>
        <w:lastRenderedPageBreak/>
        <w:t>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 xml:space="preserve">й Самарской области, а также прочие мероприятия, осуществляемые за счет межбюджетных трансфертов прошлых </w:t>
      </w:r>
      <w:r w:rsidR="000A7BEF" w:rsidRPr="000A7BEF">
        <w:rPr>
          <w:rFonts w:ascii="Times New Roman" w:hAnsi="Times New Roman" w:cs="Times New Roman"/>
          <w:sz w:val="28"/>
          <w:szCs w:val="28"/>
        </w:rPr>
        <w:lastRenderedPageBreak/>
        <w:t>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правовых актов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w:t>
      </w:r>
      <w:r w:rsidR="000A7BEF" w:rsidRPr="000A7BEF">
        <w:rPr>
          <w:rFonts w:ascii="Times New Roman" w:hAnsi="Times New Roman" w:cs="Times New Roman"/>
          <w:sz w:val="28"/>
          <w:szCs w:val="28"/>
        </w:rPr>
        <w:lastRenderedPageBreak/>
        <w:t>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478FA">
        <w:rPr>
          <w:rFonts w:ascii="Times New Roman" w:hAnsi="Times New Roman" w:cs="Times New Roman"/>
          <w:sz w:val="28"/>
          <w:szCs w:val="28"/>
        </w:rPr>
        <w:t xml:space="preserve">Администрация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вправе установить необходимую детализацию пятого разряда кодов направлений расходов, при отражении 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9478FA">
        <w:rPr>
          <w:rFonts w:ascii="Times New Roman" w:hAnsi="Times New Roman" w:cs="Times New Roman"/>
          <w:sz w:val="28"/>
          <w:szCs w:val="28"/>
        </w:rPr>
        <w:t xml:space="preserve"> муниципального района </w:t>
      </w:r>
      <w:proofErr w:type="gramStart"/>
      <w:r w:rsidR="000A7BEF" w:rsidRPr="009478FA">
        <w:rPr>
          <w:rFonts w:ascii="Times New Roman" w:hAnsi="Times New Roman" w:cs="Times New Roman"/>
          <w:sz w:val="28"/>
          <w:szCs w:val="28"/>
        </w:rPr>
        <w:t>Красноярский</w:t>
      </w:r>
      <w:proofErr w:type="gramEnd"/>
      <w:r w:rsidR="000A7BEF" w:rsidRPr="009478FA">
        <w:rPr>
          <w:rFonts w:ascii="Times New Roman" w:hAnsi="Times New Roman" w:cs="Times New Roman"/>
          <w:sz w:val="28"/>
          <w:szCs w:val="28"/>
        </w:rPr>
        <w:t xml:space="preserve">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proofErr w:type="gramStart"/>
      <w:r w:rsidR="00093066">
        <w:rPr>
          <w:rFonts w:ascii="Times New Roman" w:hAnsi="Times New Roman" w:cs="Times New Roman"/>
          <w:sz w:val="28"/>
          <w:szCs w:val="28"/>
        </w:rPr>
        <w:t>Старая</w:t>
      </w:r>
      <w:proofErr w:type="gramEnd"/>
      <w:r w:rsidR="00093066">
        <w:rPr>
          <w:rFonts w:ascii="Times New Roman" w:hAnsi="Times New Roman" w:cs="Times New Roman"/>
          <w:sz w:val="28"/>
          <w:szCs w:val="28"/>
        </w:rPr>
        <w:t xml:space="preserve"> </w:t>
      </w:r>
      <w:proofErr w:type="spellStart"/>
      <w:r w:rsidR="00093066">
        <w:rPr>
          <w:rFonts w:ascii="Times New Roman" w:hAnsi="Times New Roman" w:cs="Times New Roman"/>
          <w:sz w:val="28"/>
          <w:szCs w:val="28"/>
        </w:rPr>
        <w:t>Бинарадка</w:t>
      </w:r>
      <w:proofErr w:type="spellEnd"/>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вправе установить необходимую детализацию пятого разряда указанных кодов направлений расходов, 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093066">
        <w:rPr>
          <w:rFonts w:ascii="Times New Roman" w:hAnsi="Times New Roman" w:cs="Times New Roman"/>
          <w:sz w:val="28"/>
          <w:szCs w:val="28"/>
        </w:rPr>
        <w:t xml:space="preserve">Старая </w:t>
      </w:r>
      <w:proofErr w:type="spellStart"/>
      <w:r w:rsidR="00093066">
        <w:rPr>
          <w:rFonts w:ascii="Times New Roman" w:hAnsi="Times New Roman" w:cs="Times New Roman"/>
          <w:sz w:val="28"/>
          <w:szCs w:val="28"/>
        </w:rPr>
        <w:t>Бинарадка</w:t>
      </w:r>
      <w:proofErr w:type="spellEnd"/>
      <w:r w:rsidR="000A7BEF" w:rsidRPr="000A7BEF">
        <w:rPr>
          <w:rFonts w:ascii="Times New Roman" w:hAnsi="Times New Roman" w:cs="Times New Roman"/>
          <w:sz w:val="28"/>
          <w:szCs w:val="28"/>
        </w:rPr>
        <w:t xml:space="preserve"> муниципального района </w:t>
      </w:r>
      <w:proofErr w:type="gramStart"/>
      <w:r w:rsidR="000A7BEF" w:rsidRPr="000A7BEF">
        <w:rPr>
          <w:rFonts w:ascii="Times New Roman" w:hAnsi="Times New Roman" w:cs="Times New Roman"/>
          <w:sz w:val="28"/>
          <w:szCs w:val="28"/>
        </w:rPr>
        <w:t>Красноярский</w:t>
      </w:r>
      <w:proofErr w:type="gramEnd"/>
      <w:r w:rsidR="000A7BEF" w:rsidRPr="000A7BEF">
        <w:rPr>
          <w:rFonts w:ascii="Times New Roman" w:hAnsi="Times New Roman" w:cs="Times New Roman"/>
          <w:sz w:val="28"/>
          <w:szCs w:val="28"/>
        </w:rPr>
        <w:t xml:space="preserve">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9A520C" w:rsidRDefault="009A520C" w:rsidP="00B114A7">
      <w:pPr>
        <w:jc w:val="center"/>
        <w:rPr>
          <w:rFonts w:ascii="Times New Roman" w:hAnsi="Times New Roman" w:cs="Times New Roman"/>
          <w:b/>
          <w:sz w:val="28"/>
          <w:szCs w:val="28"/>
        </w:rPr>
      </w:pP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proofErr w:type="gramStart"/>
      <w:r w:rsidR="00093066">
        <w:rPr>
          <w:rFonts w:ascii="Times New Roman" w:hAnsi="Times New Roman" w:cs="Times New Roman"/>
          <w:b/>
          <w:sz w:val="28"/>
          <w:szCs w:val="28"/>
        </w:rPr>
        <w:t>Старая</w:t>
      </w:r>
      <w:proofErr w:type="gramEnd"/>
      <w:r w:rsidR="00093066">
        <w:rPr>
          <w:rFonts w:ascii="Times New Roman" w:hAnsi="Times New Roman" w:cs="Times New Roman"/>
          <w:b/>
          <w:sz w:val="28"/>
          <w:szCs w:val="28"/>
        </w:rPr>
        <w:t xml:space="preserve"> </w:t>
      </w:r>
      <w:proofErr w:type="spellStart"/>
      <w:r w:rsidR="00093066">
        <w:rPr>
          <w:rFonts w:ascii="Times New Roman" w:hAnsi="Times New Roman" w:cs="Times New Roman"/>
          <w:b/>
          <w:sz w:val="28"/>
          <w:szCs w:val="28"/>
        </w:rPr>
        <w:t>Бинарадка</w:t>
      </w:r>
      <w:proofErr w:type="spellEnd"/>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1C1310">
              <w:rPr>
                <w:rFonts w:ascii="Times New Roman" w:hAnsi="Times New Roman" w:cs="Times New Roman"/>
                <w:bCs/>
              </w:rPr>
              <w:t>ярский</w:t>
            </w:r>
            <w:proofErr w:type="gramEnd"/>
            <w:r w:rsidR="001C1310">
              <w:rPr>
                <w:rFonts w:ascii="Times New Roman" w:hAnsi="Times New Roman" w:cs="Times New Roman"/>
                <w:bCs/>
              </w:rPr>
              <w:t xml:space="preserve"> Самарской области на 2023-2025</w:t>
            </w:r>
            <w:r w:rsidR="00750B1B" w:rsidRPr="00750B1B">
              <w:rPr>
                <w:rFonts w:ascii="Times New Roman" w:hAnsi="Times New Roman" w:cs="Times New Roman"/>
                <w:bCs/>
              </w:rPr>
              <w:t xml:space="preserve">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093066">
              <w:rPr>
                <w:rFonts w:ascii="Times New Roman" w:hAnsi="Times New Roman" w:cs="Times New Roman"/>
                <w:bCs/>
              </w:rPr>
              <w:t xml:space="preserve">Старая </w:t>
            </w:r>
            <w:proofErr w:type="spellStart"/>
            <w:r w:rsidR="00093066">
              <w:rPr>
                <w:rFonts w:ascii="Times New Roman" w:hAnsi="Times New Roman" w:cs="Times New Roman"/>
                <w:bCs/>
              </w:rPr>
              <w:t>Бинарадка</w:t>
            </w:r>
            <w:proofErr w:type="spellEnd"/>
            <w:r w:rsidR="00750B1B" w:rsidRPr="00750B1B">
              <w:rPr>
                <w:rFonts w:ascii="Times New Roman" w:hAnsi="Times New Roman" w:cs="Times New Roman"/>
                <w:bCs/>
              </w:rPr>
              <w:t xml:space="preserve"> муниципального района </w:t>
            </w:r>
            <w:proofErr w:type="gramStart"/>
            <w:r w:rsidR="00750B1B" w:rsidRPr="00750B1B">
              <w:rPr>
                <w:rFonts w:ascii="Times New Roman" w:hAnsi="Times New Roman" w:cs="Times New Roman"/>
                <w:bCs/>
              </w:rPr>
              <w:t>Красно</w:t>
            </w:r>
            <w:r w:rsidR="001C1310">
              <w:rPr>
                <w:rFonts w:ascii="Times New Roman" w:hAnsi="Times New Roman" w:cs="Times New Roman"/>
                <w:bCs/>
              </w:rPr>
              <w:t>ярский</w:t>
            </w:r>
            <w:proofErr w:type="gramEnd"/>
            <w:r w:rsidR="001C1310">
              <w:rPr>
                <w:rFonts w:ascii="Times New Roman" w:hAnsi="Times New Roman" w:cs="Times New Roman"/>
                <w:bCs/>
              </w:rPr>
              <w:t xml:space="preserve"> Самарской области на 2023-2025</w:t>
            </w:r>
            <w:r w:rsidR="00750B1B" w:rsidRPr="00750B1B">
              <w:rPr>
                <w:rFonts w:ascii="Times New Roman" w:hAnsi="Times New Roman" w:cs="Times New Roman"/>
                <w:bCs/>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093066">
              <w:rPr>
                <w:rFonts w:ascii="Times New Roman" w:hAnsi="Times New Roman" w:cs="Times New Roman"/>
              </w:rPr>
              <w:t xml:space="preserve">Старая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w:t>
            </w:r>
            <w:proofErr w:type="gramStart"/>
            <w:r w:rsidR="00750B1B" w:rsidRPr="00750B1B">
              <w:rPr>
                <w:rFonts w:ascii="Times New Roman" w:hAnsi="Times New Roman" w:cs="Times New Roman"/>
              </w:rPr>
              <w:t>Красно</w:t>
            </w:r>
            <w:r w:rsidR="001C1310">
              <w:rPr>
                <w:rFonts w:ascii="Times New Roman" w:hAnsi="Times New Roman" w:cs="Times New Roman"/>
              </w:rPr>
              <w:t>ярский</w:t>
            </w:r>
            <w:proofErr w:type="gramEnd"/>
            <w:r w:rsidR="001C1310">
              <w:rPr>
                <w:rFonts w:ascii="Times New Roman" w:hAnsi="Times New Roman" w:cs="Times New Roman"/>
              </w:rPr>
              <w:t xml:space="preserve"> Самарской области на 2024-2026</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750B1B" w:rsidRPr="00750B1B">
              <w:rPr>
                <w:rFonts w:ascii="Times New Roman" w:hAnsi="Times New Roman" w:cs="Times New Roman"/>
              </w:rPr>
              <w:t xml:space="preserve"> муниципального района Красно</w:t>
            </w:r>
            <w:r w:rsidR="001C1310">
              <w:rPr>
                <w:rFonts w:ascii="Times New Roman" w:hAnsi="Times New Roman" w:cs="Times New Roman"/>
              </w:rPr>
              <w:t>ярский Самарской области на 2024-2026</w:t>
            </w:r>
            <w:r w:rsidR="00750B1B" w:rsidRPr="00750B1B">
              <w:rPr>
                <w:rFonts w:ascii="Times New Roman" w:hAnsi="Times New Roman" w:cs="Times New Roman"/>
              </w:rPr>
              <w:t xml:space="preserve">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00AD4AB6">
              <w:rPr>
                <w:rFonts w:ascii="Times New Roman" w:hAnsi="Times New Roman" w:cs="Times New Roman"/>
              </w:rPr>
              <w:t>0000</w:t>
            </w:r>
            <w:r w:rsidRPr="00FF6114">
              <w:rPr>
                <w:rFonts w:ascii="Times New Roman" w:hAnsi="Times New Roman" w:cs="Times New Roman"/>
              </w:rPr>
              <w:t>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proofErr w:type="gramStart"/>
            <w:r w:rsidR="00093066">
              <w:rPr>
                <w:rFonts w:ascii="Times New Roman" w:hAnsi="Times New Roman" w:cs="Times New Roman"/>
              </w:rPr>
              <w:t>Старая</w:t>
            </w:r>
            <w:proofErr w:type="gramEnd"/>
            <w:r w:rsidR="00093066">
              <w:rPr>
                <w:rFonts w:ascii="Times New Roman" w:hAnsi="Times New Roman" w:cs="Times New Roman"/>
              </w:rPr>
              <w:t xml:space="preserve"> </w:t>
            </w:r>
            <w:proofErr w:type="spellStart"/>
            <w:r w:rsidR="00093066">
              <w:rPr>
                <w:rFonts w:ascii="Times New Roman" w:hAnsi="Times New Roman" w:cs="Times New Roman"/>
              </w:rPr>
              <w:t>Бинарадка</w:t>
            </w:r>
            <w:proofErr w:type="spellEnd"/>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bookmarkStart w:id="1" w:name="_GoBack"/>
        <w:bookmarkEnd w:id="1"/>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8065C8" w:rsidRDefault="00750B1B" w:rsidP="003E1BB7">
            <w:pPr>
              <w:jc w:val="center"/>
              <w:rPr>
                <w:rFonts w:ascii="Times New Roman" w:hAnsi="Times New Roman" w:cs="Times New Roman"/>
              </w:rPr>
            </w:pPr>
            <w:r w:rsidRPr="008065C8">
              <w:rPr>
                <w:rFonts w:ascii="Times New Roman" w:hAnsi="Times New Roman" w:cs="Times New Roman"/>
              </w:rPr>
              <w:t>98</w:t>
            </w:r>
            <w:r w:rsidR="00FF6114" w:rsidRPr="008065C8">
              <w:rPr>
                <w:rFonts w:ascii="Times New Roman" w:hAnsi="Times New Roman" w:cs="Times New Roman"/>
              </w:rPr>
              <w:t>00051</w:t>
            </w:r>
            <w:r w:rsidRPr="008065C8">
              <w:rPr>
                <w:rFonts w:ascii="Times New Roman" w:hAnsi="Times New Roman" w:cs="Times New Roman"/>
              </w:rPr>
              <w:t>18</w:t>
            </w:r>
            <w:r w:rsidR="00FF6114" w:rsidRPr="008065C8">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8065C8" w:rsidRDefault="003E1BB7" w:rsidP="00492C24">
            <w:pPr>
              <w:rPr>
                <w:rFonts w:ascii="Times New Roman" w:hAnsi="Times New Roman" w:cs="Times New Roman"/>
              </w:rPr>
            </w:pPr>
            <w:r w:rsidRPr="008065C8">
              <w:rPr>
                <w:rFonts w:ascii="Times New Roman" w:hAnsi="Times New Roman" w:cs="Times New Roman"/>
              </w:rPr>
              <w:t xml:space="preserve">Субвенции </w:t>
            </w:r>
            <w:r w:rsidR="008065C8">
              <w:rPr>
                <w:rFonts w:ascii="Times New Roman" w:hAnsi="Times New Roman" w:cs="Times New Roman"/>
              </w:rPr>
              <w:t>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w:t>
            </w:r>
            <w:r>
              <w:rPr>
                <w:rFonts w:ascii="Times New Roman" w:hAnsi="Times New Roman" w:cs="Times New Roman"/>
              </w:rPr>
              <w:lastRenderedPageBreak/>
              <w:t>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lastRenderedPageBreak/>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bl>
    <w:p w:rsidR="009A520C" w:rsidRPr="004D5D78" w:rsidRDefault="009A520C" w:rsidP="00466B3C">
      <w:pPr>
        <w:jc w:val="center"/>
        <w:rPr>
          <w:rFonts w:ascii="Times New Roman" w:hAnsi="Times New Roman" w:cs="Times New Roman"/>
          <w:b/>
          <w:sz w:val="28"/>
          <w:szCs w:val="28"/>
        </w:rPr>
      </w:pPr>
    </w:p>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E91401" w:rsidP="00696940">
            <w:pPr>
              <w:ind w:firstLine="0"/>
              <w:rPr>
                <w:rFonts w:ascii="Times New Roman" w:hAnsi="Times New Roman" w:cs="Times New Roman"/>
              </w:rPr>
            </w:pPr>
            <w:r>
              <w:rPr>
                <w:rFonts w:ascii="Times New Roman" w:hAnsi="Times New Roman" w:cs="Times New Roman"/>
              </w:rPr>
              <w:t>00 0 00 51180</w:t>
            </w:r>
          </w:p>
        </w:tc>
        <w:tc>
          <w:tcPr>
            <w:tcW w:w="7000" w:type="dxa"/>
          </w:tcPr>
          <w:p w:rsidR="00466B3C" w:rsidRPr="00466B3C" w:rsidRDefault="00E91401" w:rsidP="001061DE">
            <w:pPr>
              <w:ind w:firstLine="0"/>
              <w:rPr>
                <w:rFonts w:ascii="Times New Roman" w:hAnsi="Times New Roman" w:cs="Times New Roman"/>
                <w:b/>
              </w:rPr>
            </w:pPr>
            <w:r>
              <w:rPr>
                <w:rFonts w:ascii="Times New Roman" w:hAnsi="Times New Roman" w:cs="Times New Roman"/>
              </w:rPr>
              <w:t>Субсидии на о</w:t>
            </w:r>
            <w:r w:rsidR="00696940">
              <w:rPr>
                <w:rFonts w:ascii="Times New Roman" w:hAnsi="Times New Roman" w:cs="Times New Roman"/>
              </w:rPr>
              <w:t>существление первичного воинского учета на территориях, где отсутствуют военные комиссариаты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7000"/>
      </w:tblGrid>
      <w:tr w:rsidR="00E91401" w:rsidTr="00E91401">
        <w:tc>
          <w:tcPr>
            <w:tcW w:w="2208"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00 0 00 76000</w:t>
            </w:r>
          </w:p>
        </w:tc>
        <w:tc>
          <w:tcPr>
            <w:tcW w:w="7000" w:type="dxa"/>
            <w:tcBorders>
              <w:top w:val="single" w:sz="4" w:space="0" w:color="auto"/>
              <w:left w:val="single" w:sz="4" w:space="0" w:color="auto"/>
              <w:bottom w:val="single" w:sz="4" w:space="0" w:color="auto"/>
              <w:right w:val="single" w:sz="4" w:space="0" w:color="auto"/>
            </w:tcBorders>
            <w:hideMark/>
          </w:tcPr>
          <w:p w:rsidR="00E91401" w:rsidRPr="00E91401" w:rsidRDefault="00E91401">
            <w:pPr>
              <w:jc w:val="both"/>
              <w:rPr>
                <w:rFonts w:ascii="Times New Roman" w:eastAsia="Calibri" w:hAnsi="Times New Roman" w:cs="Times New Roman"/>
              </w:rPr>
            </w:pPr>
            <w:r w:rsidRPr="00E91401">
              <w:rPr>
                <w:rFonts w:ascii="Times New Roman" w:eastAsia="Calibri" w:hAnsi="Times New Roman" w:cs="Times New Roman"/>
              </w:rPr>
              <w:t>Иные межбюджетные трансферты из областного бюджета</w:t>
            </w:r>
          </w:p>
        </w:tc>
      </w:tr>
    </w:tbl>
    <w:tbl>
      <w:tblPr>
        <w:tblStyle w:val="af4"/>
        <w:tblW w:w="0" w:type="auto"/>
        <w:tblLook w:val="01E0" w:firstRow="1" w:lastRow="1" w:firstColumn="1" w:lastColumn="1" w:noHBand="0" w:noVBand="0"/>
      </w:tblPr>
      <w:tblGrid>
        <w:gridCol w:w="2208"/>
        <w:gridCol w:w="7000"/>
      </w:tblGrid>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2A769F" w:rsidRPr="00466B3C" w:rsidTr="001061DE">
        <w:tc>
          <w:tcPr>
            <w:tcW w:w="2208"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00 0 00 90000</w:t>
            </w:r>
          </w:p>
        </w:tc>
        <w:tc>
          <w:tcPr>
            <w:tcW w:w="7000" w:type="dxa"/>
          </w:tcPr>
          <w:p w:rsidR="002A769F" w:rsidRPr="00466B3C" w:rsidRDefault="002A769F" w:rsidP="002A769F">
            <w:pPr>
              <w:ind w:firstLine="0"/>
              <w:rPr>
                <w:rFonts w:ascii="Times New Roman" w:hAnsi="Times New Roman" w:cs="Times New Roman"/>
              </w:rPr>
            </w:pPr>
            <w:r>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F1E1B"/>
    <w:multiLevelType w:val="hybridMultilevel"/>
    <w:tmpl w:val="58E8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62E9F"/>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6">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546FE"/>
    <w:multiLevelType w:val="multilevel"/>
    <w:tmpl w:val="ED1CC9D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0"/>
  </w:num>
  <w:num w:numId="3">
    <w:abstractNumId w:val="1"/>
  </w:num>
  <w:num w:numId="4">
    <w:abstractNumId w:val="5"/>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90EB7"/>
    <w:rsid w:val="00093066"/>
    <w:rsid w:val="000A7BEF"/>
    <w:rsid w:val="000D1135"/>
    <w:rsid w:val="000F1156"/>
    <w:rsid w:val="0011060C"/>
    <w:rsid w:val="001432AA"/>
    <w:rsid w:val="001571A8"/>
    <w:rsid w:val="001664F2"/>
    <w:rsid w:val="001913F6"/>
    <w:rsid w:val="00193D77"/>
    <w:rsid w:val="001C1310"/>
    <w:rsid w:val="001F60F4"/>
    <w:rsid w:val="00253D4A"/>
    <w:rsid w:val="00280CC1"/>
    <w:rsid w:val="00282B40"/>
    <w:rsid w:val="002A769F"/>
    <w:rsid w:val="002B5D6B"/>
    <w:rsid w:val="002E32D2"/>
    <w:rsid w:val="00383F98"/>
    <w:rsid w:val="003A73B2"/>
    <w:rsid w:val="003E1BB7"/>
    <w:rsid w:val="00402D4E"/>
    <w:rsid w:val="00466B3C"/>
    <w:rsid w:val="00466C6B"/>
    <w:rsid w:val="004675F2"/>
    <w:rsid w:val="00492C24"/>
    <w:rsid w:val="004976C7"/>
    <w:rsid w:val="004A6A30"/>
    <w:rsid w:val="004A780C"/>
    <w:rsid w:val="004C5E5A"/>
    <w:rsid w:val="004D5D78"/>
    <w:rsid w:val="004D6669"/>
    <w:rsid w:val="004D7794"/>
    <w:rsid w:val="00501612"/>
    <w:rsid w:val="00522A99"/>
    <w:rsid w:val="00580ED5"/>
    <w:rsid w:val="005E5C40"/>
    <w:rsid w:val="00622042"/>
    <w:rsid w:val="00625ADD"/>
    <w:rsid w:val="006424CD"/>
    <w:rsid w:val="0064365A"/>
    <w:rsid w:val="00655288"/>
    <w:rsid w:val="00696940"/>
    <w:rsid w:val="00702DE8"/>
    <w:rsid w:val="00717BD6"/>
    <w:rsid w:val="00745D0A"/>
    <w:rsid w:val="00750B1B"/>
    <w:rsid w:val="00752DFB"/>
    <w:rsid w:val="00760985"/>
    <w:rsid w:val="00780906"/>
    <w:rsid w:val="007D7210"/>
    <w:rsid w:val="008065C8"/>
    <w:rsid w:val="00824C3A"/>
    <w:rsid w:val="008548FE"/>
    <w:rsid w:val="00883B42"/>
    <w:rsid w:val="008963A5"/>
    <w:rsid w:val="008B0A12"/>
    <w:rsid w:val="008B55D5"/>
    <w:rsid w:val="008B7CA5"/>
    <w:rsid w:val="008C71E8"/>
    <w:rsid w:val="00923251"/>
    <w:rsid w:val="009478FA"/>
    <w:rsid w:val="009A33DF"/>
    <w:rsid w:val="009A520C"/>
    <w:rsid w:val="009B32E1"/>
    <w:rsid w:val="00A17AAA"/>
    <w:rsid w:val="00AD4AB6"/>
    <w:rsid w:val="00B114A7"/>
    <w:rsid w:val="00B33D3C"/>
    <w:rsid w:val="00B654B5"/>
    <w:rsid w:val="00BA289F"/>
    <w:rsid w:val="00BA35BB"/>
    <w:rsid w:val="00BA5255"/>
    <w:rsid w:val="00BD7357"/>
    <w:rsid w:val="00BF2A1C"/>
    <w:rsid w:val="00BF5529"/>
    <w:rsid w:val="00C20DE7"/>
    <w:rsid w:val="00C27BC3"/>
    <w:rsid w:val="00C327E8"/>
    <w:rsid w:val="00C55FA7"/>
    <w:rsid w:val="00C84F8F"/>
    <w:rsid w:val="00D25AE8"/>
    <w:rsid w:val="00D56657"/>
    <w:rsid w:val="00D765D0"/>
    <w:rsid w:val="00DA4AB1"/>
    <w:rsid w:val="00DD43D2"/>
    <w:rsid w:val="00DD4AAF"/>
    <w:rsid w:val="00E41C24"/>
    <w:rsid w:val="00E66370"/>
    <w:rsid w:val="00E72879"/>
    <w:rsid w:val="00E735DC"/>
    <w:rsid w:val="00E91401"/>
    <w:rsid w:val="00EC5C0B"/>
    <w:rsid w:val="00F36D39"/>
    <w:rsid w:val="00FB02CD"/>
    <w:rsid w:val="00FB1CE0"/>
    <w:rsid w:val="00FB1FF6"/>
    <w:rsid w:val="00FF0F32"/>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9A520C"/>
    <w:rPr>
      <w:rFonts w:ascii="Tahoma" w:hAnsi="Tahoma" w:cs="Tahoma"/>
      <w:sz w:val="16"/>
      <w:szCs w:val="16"/>
    </w:rPr>
  </w:style>
  <w:style w:type="character" w:customStyle="1" w:styleId="af6">
    <w:name w:val="Текст выноски Знак"/>
    <w:basedOn w:val="a0"/>
    <w:link w:val="af5"/>
    <w:uiPriority w:val="99"/>
    <w:semiHidden/>
    <w:rsid w:val="009A520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092">
      <w:bodyDiv w:val="1"/>
      <w:marLeft w:val="0"/>
      <w:marRight w:val="0"/>
      <w:marTop w:val="0"/>
      <w:marBottom w:val="0"/>
      <w:divBdr>
        <w:top w:val="none" w:sz="0" w:space="0" w:color="auto"/>
        <w:left w:val="none" w:sz="0" w:space="0" w:color="auto"/>
        <w:bottom w:val="none" w:sz="0" w:space="0" w:color="auto"/>
        <w:right w:val="none" w:sz="0" w:space="0" w:color="auto"/>
      </w:divBdr>
    </w:div>
    <w:div w:id="329914067">
      <w:bodyDiv w:val="1"/>
      <w:marLeft w:val="0"/>
      <w:marRight w:val="0"/>
      <w:marTop w:val="0"/>
      <w:marBottom w:val="0"/>
      <w:divBdr>
        <w:top w:val="none" w:sz="0" w:space="0" w:color="auto"/>
        <w:left w:val="none" w:sz="0" w:space="0" w:color="auto"/>
        <w:bottom w:val="none" w:sz="0" w:space="0" w:color="auto"/>
        <w:right w:val="none" w:sz="0" w:space="0" w:color="auto"/>
      </w:divBdr>
    </w:div>
    <w:div w:id="390275147">
      <w:bodyDiv w:val="1"/>
      <w:marLeft w:val="0"/>
      <w:marRight w:val="0"/>
      <w:marTop w:val="0"/>
      <w:marBottom w:val="0"/>
      <w:divBdr>
        <w:top w:val="none" w:sz="0" w:space="0" w:color="auto"/>
        <w:left w:val="none" w:sz="0" w:space="0" w:color="auto"/>
        <w:bottom w:val="none" w:sz="0" w:space="0" w:color="auto"/>
        <w:right w:val="none" w:sz="0" w:space="0" w:color="auto"/>
      </w:divBdr>
    </w:div>
    <w:div w:id="620307363">
      <w:bodyDiv w:val="1"/>
      <w:marLeft w:val="0"/>
      <w:marRight w:val="0"/>
      <w:marTop w:val="0"/>
      <w:marBottom w:val="0"/>
      <w:divBdr>
        <w:top w:val="none" w:sz="0" w:space="0" w:color="auto"/>
        <w:left w:val="none" w:sz="0" w:space="0" w:color="auto"/>
        <w:bottom w:val="none" w:sz="0" w:space="0" w:color="auto"/>
        <w:right w:val="none" w:sz="0" w:space="0" w:color="auto"/>
      </w:divBdr>
    </w:div>
    <w:div w:id="899708188">
      <w:bodyDiv w:val="1"/>
      <w:marLeft w:val="0"/>
      <w:marRight w:val="0"/>
      <w:marTop w:val="0"/>
      <w:marBottom w:val="0"/>
      <w:divBdr>
        <w:top w:val="none" w:sz="0" w:space="0" w:color="auto"/>
        <w:left w:val="none" w:sz="0" w:space="0" w:color="auto"/>
        <w:bottom w:val="none" w:sz="0" w:space="0" w:color="auto"/>
        <w:right w:val="none" w:sz="0" w:space="0" w:color="auto"/>
      </w:divBdr>
    </w:div>
    <w:div w:id="1813792562">
      <w:bodyDiv w:val="1"/>
      <w:marLeft w:val="0"/>
      <w:marRight w:val="0"/>
      <w:marTop w:val="0"/>
      <w:marBottom w:val="0"/>
      <w:divBdr>
        <w:top w:val="none" w:sz="0" w:space="0" w:color="auto"/>
        <w:left w:val="none" w:sz="0" w:space="0" w:color="auto"/>
        <w:bottom w:val="none" w:sz="0" w:space="0" w:color="auto"/>
        <w:right w:val="none" w:sz="0" w:space="0" w:color="auto"/>
      </w:divBdr>
    </w:div>
    <w:div w:id="19974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57</cp:revision>
  <cp:lastPrinted>2023-02-13T06:05:00Z</cp:lastPrinted>
  <dcterms:created xsi:type="dcterms:W3CDTF">2020-02-07T08:04:00Z</dcterms:created>
  <dcterms:modified xsi:type="dcterms:W3CDTF">2024-01-15T09:41:00Z</dcterms:modified>
</cp:coreProperties>
</file>