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B" w:rsidRDefault="006F3A9B" w:rsidP="00290736">
      <w:pPr>
        <w:pStyle w:val="a3"/>
        <w:rPr>
          <w:b/>
          <w:sz w:val="18"/>
          <w:szCs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3771900</wp:posOffset>
            </wp:positionH>
            <wp:positionV relativeFrom="paragraph">
              <wp:posOffset>-110490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АДМИНИСТРАЦИЯ 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>СЕЛЬСКОГО ПОСЕЛЕНИЯ ШИЛАН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МУНИЦИПАЛЬНОГО РАЙОНА  </w:t>
      </w:r>
      <w:proofErr w:type="gramStart"/>
      <w:r w:rsidRPr="00290736">
        <w:rPr>
          <w:b/>
          <w:bCs/>
          <w:sz w:val="32"/>
          <w:szCs w:val="32"/>
        </w:rPr>
        <w:t>КРАСНОЯРСКИЙ</w:t>
      </w:r>
      <w:proofErr w:type="gramEnd"/>
      <w:r w:rsidRPr="00290736">
        <w:rPr>
          <w:b/>
          <w:bCs/>
          <w:sz w:val="32"/>
          <w:szCs w:val="32"/>
        </w:rPr>
        <w:t xml:space="preserve"> САМАРСКОЙ ОБЛАСТИ</w:t>
      </w:r>
    </w:p>
    <w:p w:rsidR="006F3A9B" w:rsidRPr="00290736" w:rsidRDefault="006F3A9B" w:rsidP="006F3A9B">
      <w:pPr>
        <w:spacing w:line="288" w:lineRule="auto"/>
        <w:jc w:val="center"/>
        <w:rPr>
          <w:sz w:val="32"/>
          <w:szCs w:val="32"/>
        </w:rPr>
      </w:pPr>
    </w:p>
    <w:p w:rsidR="006F3A9B" w:rsidRPr="00290736" w:rsidRDefault="006F3A9B" w:rsidP="006F3A9B">
      <w:pPr>
        <w:pStyle w:val="9"/>
        <w:spacing w:before="0" w:line="360" w:lineRule="auto"/>
        <w:jc w:val="center"/>
        <w:rPr>
          <w:rFonts w:ascii="Times New Roman" w:hAnsi="Times New Roman"/>
          <w:noProof w:val="0"/>
          <w:sz w:val="32"/>
          <w:szCs w:val="32"/>
        </w:rPr>
      </w:pPr>
      <w:r w:rsidRPr="00290736">
        <w:rPr>
          <w:rFonts w:ascii="Times New Roman" w:hAnsi="Times New Roman"/>
          <w:noProof w:val="0"/>
          <w:sz w:val="32"/>
          <w:szCs w:val="32"/>
        </w:rPr>
        <w:t>ПОСТАНОВЛЕНИЕ</w:t>
      </w:r>
    </w:p>
    <w:p w:rsidR="00DD43D2" w:rsidRDefault="006F3A9B" w:rsidP="00290736">
      <w:pPr>
        <w:jc w:val="center"/>
        <w:rPr>
          <w:u w:val="single"/>
        </w:rPr>
      </w:pPr>
      <w:r>
        <w:t xml:space="preserve">от </w:t>
      </w:r>
      <w:r w:rsidR="00BD59EA">
        <w:t>2</w:t>
      </w:r>
      <w:r w:rsidR="00A63D2F">
        <w:t>4</w:t>
      </w:r>
      <w:r w:rsidR="00290736">
        <w:t xml:space="preserve"> </w:t>
      </w:r>
      <w:r w:rsidR="00A63D2F">
        <w:t>марта</w:t>
      </w:r>
      <w:r w:rsidR="00290736">
        <w:t xml:space="preserve"> 20</w:t>
      </w:r>
      <w:r w:rsidR="00A63D2F">
        <w:t>20</w:t>
      </w:r>
      <w:r w:rsidR="006A25EA">
        <w:t xml:space="preserve"> года № </w:t>
      </w:r>
      <w:r w:rsidR="00A63D2F">
        <w:t>16</w:t>
      </w:r>
    </w:p>
    <w:p w:rsidR="00926C00" w:rsidRDefault="00926C00" w:rsidP="006F3A9B">
      <w:pPr>
        <w:rPr>
          <w:u w:val="single"/>
        </w:rPr>
      </w:pPr>
    </w:p>
    <w:p w:rsidR="00926C00" w:rsidRDefault="00926C00" w:rsidP="006F3A9B">
      <w:pPr>
        <w:rPr>
          <w:u w:val="single"/>
        </w:rPr>
      </w:pPr>
    </w:p>
    <w:p w:rsidR="00926C00" w:rsidRPr="00290736" w:rsidRDefault="00A7233D" w:rsidP="00926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Шилан муниципального района </w:t>
      </w:r>
      <w:proofErr w:type="gramStart"/>
      <w:r w:rsidR="00926C00" w:rsidRPr="0029073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26C00" w:rsidRDefault="00926C00" w:rsidP="00926C00">
      <w:pPr>
        <w:jc w:val="center"/>
        <w:rPr>
          <w:b/>
          <w:szCs w:val="28"/>
        </w:rPr>
      </w:pPr>
    </w:p>
    <w:p w:rsidR="00926C00" w:rsidRDefault="00926C00" w:rsidP="00926C0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части 3 статьи 10 Федерального закона « Об основах государственного регулирования торговой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29073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926C00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A7233D" w:rsidRPr="00A7233D"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A7233D" w:rsidRPr="00A7233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7233D" w:rsidRPr="00A723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33D" w:rsidRP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09.02.2017 № 2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9EA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сельского поселения Шилан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926C00" w:rsidRDefault="00BD59EA" w:rsidP="00926C00">
      <w:pPr>
        <w:pStyle w:val="ConsPlusNonformat"/>
        <w:spacing w:line="36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</w:t>
      </w:r>
      <w:r w:rsidRPr="00BD59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9EA">
        <w:rPr>
          <w:rFonts w:ascii="Times New Roman" w:hAnsi="Times New Roman" w:cs="Times New Roman"/>
          <w:sz w:val="28"/>
          <w:szCs w:val="28"/>
        </w:rPr>
        <w:t xml:space="preserve"> сельского поселения Шилан муниципального района </w:t>
      </w:r>
      <w:proofErr w:type="gramStart"/>
      <w:r w:rsidRPr="00BD59E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D59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63D2F">
        <w:rPr>
          <w:rFonts w:ascii="Times New Roman" w:hAnsi="Times New Roman" w:cs="Times New Roman"/>
          <w:sz w:val="28"/>
          <w:szCs w:val="28"/>
        </w:rPr>
        <w:t xml:space="preserve"> от 23.09</w:t>
      </w:r>
      <w:r w:rsidR="00B8073D">
        <w:rPr>
          <w:rFonts w:ascii="Times New Roman" w:hAnsi="Times New Roman" w:cs="Times New Roman"/>
          <w:sz w:val="28"/>
          <w:szCs w:val="28"/>
        </w:rPr>
        <w:t>.2019 № 6</w:t>
      </w:r>
      <w:r w:rsidR="00A63D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00" w:rsidRDefault="00BD59EA" w:rsidP="00926C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926C00">
        <w:rPr>
          <w:szCs w:val="28"/>
        </w:rPr>
        <w:t>.</w:t>
      </w:r>
      <w:r w:rsidR="006A25EA">
        <w:rPr>
          <w:szCs w:val="28"/>
        </w:rPr>
        <w:t xml:space="preserve"> </w:t>
      </w:r>
      <w:r w:rsidR="00926C00">
        <w:rPr>
          <w:szCs w:val="28"/>
        </w:rPr>
        <w:t xml:space="preserve">Постановление вступает в силу со дня его официального опубликования в газете «Красноярский вестник».  </w:t>
      </w: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290736" w:rsidRDefault="00926C00" w:rsidP="00926C00">
      <w:pPr>
        <w:rPr>
          <w:szCs w:val="28"/>
        </w:rPr>
      </w:pPr>
      <w:r>
        <w:rPr>
          <w:szCs w:val="28"/>
        </w:rPr>
        <w:t>Глава сельского поселения Шилан</w:t>
      </w:r>
      <w:r>
        <w:rPr>
          <w:szCs w:val="28"/>
        </w:rPr>
        <w:tab/>
      </w:r>
    </w:p>
    <w:p w:rsidR="00290736" w:rsidRDefault="00290736" w:rsidP="00926C00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682721" w:rsidRDefault="00290736" w:rsidP="00926C00">
      <w:pPr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</w:t>
      </w:r>
      <w:r w:rsidR="006A25EA">
        <w:rPr>
          <w:szCs w:val="28"/>
        </w:rPr>
        <w:t>И.А. Чернова</w:t>
      </w: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  <w:sectPr w:rsidR="00682721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4CD" w:rsidRDefault="00926C00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  <w:r>
        <w:t>СХЕМА</w:t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tabs>
          <w:tab w:val="left" w:leader="underscore" w:pos="12612"/>
        </w:tabs>
        <w:spacing w:after="40" w:line="180" w:lineRule="exact"/>
        <w:jc w:val="center"/>
      </w:pPr>
      <w:r>
        <w:t xml:space="preserve">РАЗМЕЩЕНИЯ НЕСТАЦИОНАРНЫХ ТОРГОВЫХ ОБЪЕКТОВ НА ТЕРРИТОРИИ </w:t>
      </w:r>
      <w:bookmarkStart w:id="0" w:name="bookmark0"/>
      <w:r>
        <w:t xml:space="preserve">С. ШИЛАН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tabs>
          <w:tab w:val="left" w:leader="underscore" w:pos="12612"/>
        </w:tabs>
        <w:spacing w:after="40" w:line="180" w:lineRule="exact"/>
        <w:ind w:left="2460"/>
        <w:jc w:val="both"/>
      </w:pPr>
      <w:r>
        <w:t xml:space="preserve">                                                                         </w:t>
      </w:r>
      <w:bookmarkEnd w:id="0"/>
    </w:p>
    <w:tbl>
      <w:tblPr>
        <w:tblpPr w:leftFromText="180" w:rightFromText="180" w:vertAnchor="page" w:horzAnchor="margin" w:tblpY="27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620"/>
        <w:gridCol w:w="1397"/>
        <w:gridCol w:w="1393"/>
        <w:gridCol w:w="1250"/>
        <w:gridCol w:w="1299"/>
        <w:gridCol w:w="1011"/>
        <w:gridCol w:w="1010"/>
        <w:gridCol w:w="1300"/>
        <w:gridCol w:w="1010"/>
        <w:gridCol w:w="2454"/>
      </w:tblGrid>
      <w:tr w:rsidR="006A25EA" w:rsidTr="006A25EA">
        <w:trPr>
          <w:trHeight w:hRule="exact"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(договор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договор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НТО),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(заключение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целях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участка (при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его </w:t>
            </w:r>
            <w:proofErr w:type="gramStart"/>
            <w:r>
              <w:rPr>
                <w:rStyle w:val="75pt"/>
              </w:rPr>
              <w:t>наличии</w:t>
            </w:r>
            <w:proofErr w:type="gramEnd"/>
            <w:r>
              <w:rPr>
                <w:rStyle w:val="75pt"/>
              </w:rPr>
              <w:t>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квартала,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строении</w:t>
            </w:r>
            <w:proofErr w:type="gramEnd"/>
            <w:r>
              <w:rPr>
                <w:rStyle w:val="75pt"/>
              </w:rPr>
              <w:t>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сооружении</w:t>
            </w:r>
            <w:proofErr w:type="gramEnd"/>
            <w:r>
              <w:rPr>
                <w:rStyle w:val="75pt"/>
              </w:rPr>
              <w:t>, где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Специа</w:t>
            </w:r>
            <w:proofErr w:type="spellEnd"/>
            <w:r>
              <w:rPr>
                <w:rStyle w:val="75pt"/>
              </w:rPr>
              <w:softHyphen/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лизация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 xml:space="preserve"> собственности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земельный</w:t>
            </w:r>
            <w:proofErr w:type="gramEnd"/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государственной</w:t>
            </w:r>
            <w:proofErr w:type="gramEnd"/>
            <w:r w:rsidRPr="00E43164">
              <w:rPr>
                <w:rStyle w:val="75pt"/>
                <w:sz w:val="16"/>
                <w:szCs w:val="16"/>
              </w:rPr>
              <w:t xml:space="preserve"> или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</w:tr>
      <w:tr w:rsidR="006A25EA" w:rsidTr="006A25EA">
        <w:trPr>
          <w:trHeight w:hRule="exact" w:val="28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6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7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6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80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A25EA" w:rsidRPr="00A42F59" w:rsidTr="006A25EA">
        <w:trPr>
          <w:trHeight w:hRule="exact" w:val="20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446386</w:t>
            </w:r>
          </w:p>
          <w:p w:rsidR="006A25EA" w:rsidRPr="00A42F59" w:rsidRDefault="006A25EA" w:rsidP="00155640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 xml:space="preserve">Самарская  область, Красноярский  район, с. Шилан, ул. Заречная  40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CE087D">
            <w:pPr>
              <w:jc w:val="center"/>
              <w:rPr>
                <w:rStyle w:val="10pt0pt"/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 xml:space="preserve">Договор </w:t>
            </w:r>
            <w:r w:rsidR="00CE087D">
              <w:rPr>
                <w:sz w:val="18"/>
                <w:szCs w:val="18"/>
              </w:rPr>
              <w:t>на размещение НТО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3D2F" w:rsidRDefault="00CE087D" w:rsidP="00A42F5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A63D2F">
              <w:rPr>
                <w:rStyle w:val="75pt"/>
                <w:sz w:val="18"/>
                <w:szCs w:val="18"/>
              </w:rPr>
              <w:t xml:space="preserve">) </w:t>
            </w:r>
            <w:r>
              <w:rPr>
                <w:rStyle w:val="75pt"/>
                <w:sz w:val="18"/>
                <w:szCs w:val="18"/>
                <w:lang w:val="en-US"/>
              </w:rPr>
              <w:t>X</w:t>
            </w:r>
            <w:r w:rsidR="00A63D2F">
              <w:rPr>
                <w:rStyle w:val="75pt"/>
                <w:sz w:val="18"/>
                <w:szCs w:val="18"/>
              </w:rPr>
              <w:t>=</w:t>
            </w:r>
            <w:r>
              <w:rPr>
                <w:rStyle w:val="75pt"/>
                <w:sz w:val="18"/>
                <w:szCs w:val="18"/>
              </w:rPr>
              <w:t>4211</w:t>
            </w:r>
            <w:r w:rsidR="00A63D2F">
              <w:rPr>
                <w:rStyle w:val="75pt"/>
                <w:sz w:val="18"/>
                <w:szCs w:val="18"/>
              </w:rPr>
              <w:t>61</w:t>
            </w:r>
            <w:r>
              <w:rPr>
                <w:rStyle w:val="75pt"/>
                <w:sz w:val="18"/>
                <w:szCs w:val="18"/>
              </w:rPr>
              <w:t>.</w:t>
            </w:r>
            <w:r w:rsidR="00A63D2F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 xml:space="preserve">2 </w:t>
            </w:r>
          </w:p>
          <w:p w:rsidR="006A25EA" w:rsidRPr="00A63D2F" w:rsidRDefault="00CE087D" w:rsidP="00A42F5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Y</w:t>
            </w:r>
            <w:r w:rsidR="00A63D2F">
              <w:rPr>
                <w:rStyle w:val="75pt"/>
                <w:sz w:val="18"/>
                <w:szCs w:val="18"/>
              </w:rPr>
              <w:t>=</w:t>
            </w:r>
            <w:r>
              <w:rPr>
                <w:rStyle w:val="75pt"/>
                <w:sz w:val="18"/>
                <w:szCs w:val="18"/>
                <w:lang w:val="en-US"/>
              </w:rPr>
              <w:t>140526</w:t>
            </w:r>
            <w:r w:rsidR="00A63D2F">
              <w:rPr>
                <w:rStyle w:val="75pt"/>
                <w:sz w:val="18"/>
                <w:szCs w:val="18"/>
              </w:rPr>
              <w:t>3</w:t>
            </w:r>
            <w:r>
              <w:rPr>
                <w:rStyle w:val="75pt"/>
                <w:sz w:val="18"/>
                <w:szCs w:val="18"/>
                <w:lang w:val="en-US"/>
              </w:rPr>
              <w:t>.</w:t>
            </w:r>
            <w:r w:rsidR="00A63D2F">
              <w:rPr>
                <w:rStyle w:val="75pt"/>
                <w:sz w:val="18"/>
                <w:szCs w:val="18"/>
              </w:rPr>
              <w:t>06</w:t>
            </w:r>
          </w:p>
          <w:p w:rsidR="00CE087D" w:rsidRPr="00A63D2F" w:rsidRDefault="00A63D2F" w:rsidP="00A42F5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t>2</w:t>
            </w:r>
            <w:r>
              <w:rPr>
                <w:rStyle w:val="75pt"/>
                <w:sz w:val="18"/>
                <w:szCs w:val="18"/>
              </w:rPr>
              <w:t xml:space="preserve">) 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X</w:t>
            </w:r>
            <w:r>
              <w:rPr>
                <w:rStyle w:val="75pt"/>
                <w:sz w:val="18"/>
                <w:szCs w:val="18"/>
              </w:rPr>
              <w:t>=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42116</w:t>
            </w:r>
            <w:r>
              <w:rPr>
                <w:rStyle w:val="75pt"/>
                <w:sz w:val="18"/>
                <w:szCs w:val="18"/>
              </w:rPr>
              <w:t>5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.</w:t>
            </w:r>
            <w:r>
              <w:rPr>
                <w:rStyle w:val="75pt"/>
                <w:sz w:val="18"/>
                <w:szCs w:val="18"/>
              </w:rPr>
              <w:t>09</w:t>
            </w:r>
            <w:r w:rsidR="00CE087D">
              <w:rPr>
                <w:rStyle w:val="75pt"/>
                <w:sz w:val="18"/>
                <w:szCs w:val="18"/>
                <w:lang w:val="en-US"/>
              </w:rPr>
              <w:t xml:space="preserve"> Y</w:t>
            </w:r>
            <w:r>
              <w:rPr>
                <w:rStyle w:val="75pt"/>
                <w:sz w:val="18"/>
                <w:szCs w:val="18"/>
              </w:rPr>
              <w:t>=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14052</w:t>
            </w:r>
            <w:r>
              <w:rPr>
                <w:rStyle w:val="75pt"/>
                <w:sz w:val="18"/>
                <w:szCs w:val="18"/>
              </w:rPr>
              <w:t>70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</w:p>
          <w:p w:rsidR="00CE087D" w:rsidRPr="00A63D2F" w:rsidRDefault="00CE087D" w:rsidP="00A42F5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t>3</w:t>
            </w:r>
            <w:r w:rsidR="00A63D2F">
              <w:rPr>
                <w:rStyle w:val="75pt"/>
                <w:sz w:val="18"/>
                <w:szCs w:val="18"/>
              </w:rPr>
              <w:t>) Х=</w:t>
            </w:r>
            <w:r>
              <w:rPr>
                <w:rStyle w:val="75pt"/>
                <w:sz w:val="18"/>
                <w:szCs w:val="18"/>
                <w:lang w:val="en-US"/>
              </w:rPr>
              <w:t>42115</w:t>
            </w:r>
            <w:r w:rsidR="00A63D2F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  <w:lang w:val="en-US"/>
              </w:rPr>
              <w:t>.</w:t>
            </w:r>
            <w:r w:rsidR="00A63D2F">
              <w:rPr>
                <w:rStyle w:val="75pt"/>
                <w:sz w:val="18"/>
                <w:szCs w:val="18"/>
              </w:rPr>
              <w:t>71</w:t>
            </w:r>
            <w:r>
              <w:rPr>
                <w:rStyle w:val="75pt"/>
                <w:sz w:val="18"/>
                <w:szCs w:val="18"/>
                <w:lang w:val="en-US"/>
              </w:rPr>
              <w:t xml:space="preserve"> Y</w:t>
            </w:r>
            <w:r w:rsidR="00A63D2F">
              <w:rPr>
                <w:rStyle w:val="75pt"/>
                <w:sz w:val="18"/>
                <w:szCs w:val="18"/>
              </w:rPr>
              <w:t>=</w:t>
            </w:r>
            <w:r w:rsidR="00A63D2F">
              <w:rPr>
                <w:rStyle w:val="75pt"/>
                <w:sz w:val="18"/>
                <w:szCs w:val="18"/>
                <w:lang w:val="en-US"/>
              </w:rPr>
              <w:t>140527</w:t>
            </w:r>
            <w:r w:rsidR="00A63D2F">
              <w:rPr>
                <w:rStyle w:val="75pt"/>
                <w:sz w:val="18"/>
                <w:szCs w:val="18"/>
              </w:rPr>
              <w:t>3</w:t>
            </w:r>
            <w:r>
              <w:rPr>
                <w:rStyle w:val="75pt"/>
                <w:sz w:val="18"/>
                <w:szCs w:val="18"/>
                <w:lang w:val="en-US"/>
              </w:rPr>
              <w:t>.</w:t>
            </w:r>
            <w:r w:rsidR="00A63D2F">
              <w:rPr>
                <w:rStyle w:val="75pt"/>
                <w:sz w:val="18"/>
                <w:szCs w:val="18"/>
              </w:rPr>
              <w:t>25</w:t>
            </w:r>
          </w:p>
          <w:p w:rsidR="00CE087D" w:rsidRPr="00A63D2F" w:rsidRDefault="00A63D2F" w:rsidP="00A63D2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t>4</w:t>
            </w:r>
            <w:r>
              <w:rPr>
                <w:rStyle w:val="75pt"/>
                <w:sz w:val="18"/>
                <w:szCs w:val="18"/>
              </w:rPr>
              <w:t xml:space="preserve">) 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X</w:t>
            </w:r>
            <w:r>
              <w:rPr>
                <w:rStyle w:val="75pt"/>
                <w:sz w:val="18"/>
                <w:szCs w:val="18"/>
              </w:rPr>
              <w:t>=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42115</w:t>
            </w:r>
            <w:r>
              <w:rPr>
                <w:rStyle w:val="75pt"/>
                <w:sz w:val="18"/>
                <w:szCs w:val="18"/>
              </w:rPr>
              <w:t>5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.</w:t>
            </w:r>
            <w:r>
              <w:rPr>
                <w:rStyle w:val="75pt"/>
                <w:sz w:val="18"/>
                <w:szCs w:val="18"/>
              </w:rPr>
              <w:t>73</w:t>
            </w:r>
            <w:r w:rsidR="00CE087D">
              <w:rPr>
                <w:rStyle w:val="75pt"/>
                <w:sz w:val="18"/>
                <w:szCs w:val="18"/>
                <w:lang w:val="en-US"/>
              </w:rPr>
              <w:t xml:space="preserve"> Y</w:t>
            </w:r>
            <w:r>
              <w:rPr>
                <w:rStyle w:val="75pt"/>
                <w:sz w:val="18"/>
                <w:szCs w:val="18"/>
              </w:rPr>
              <w:t>=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140526</w:t>
            </w:r>
            <w:r>
              <w:rPr>
                <w:rStyle w:val="75pt"/>
                <w:sz w:val="18"/>
                <w:szCs w:val="18"/>
              </w:rPr>
              <w:t>6</w:t>
            </w:r>
            <w:r w:rsidR="00CE087D">
              <w:rPr>
                <w:rStyle w:val="75pt"/>
                <w:sz w:val="18"/>
                <w:szCs w:val="18"/>
                <w:lang w:val="en-US"/>
              </w:rPr>
              <w:t>.</w:t>
            </w: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63:26:2002006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A42F59" w:rsidP="00A42F5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  <w:r w:rsidR="006A25EA" w:rsidRPr="00A42F59">
              <w:rPr>
                <w:rStyle w:val="75pt"/>
                <w:sz w:val="18"/>
                <w:szCs w:val="18"/>
              </w:rPr>
              <w:t>0 м²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несезонный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F3250D" w:rsidP="00A4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используется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F3250D" w:rsidP="00A42F59">
            <w:pPr>
              <w:jc w:val="center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5 лет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  <w:r w:rsidRPr="00A42F59">
              <w:rPr>
                <w:rStyle w:val="1"/>
                <w:sz w:val="18"/>
                <w:szCs w:val="18"/>
              </w:rPr>
              <w:t>Администрация муниципального района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  <w:proofErr w:type="gramStart"/>
            <w:r w:rsidRPr="00A42F59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  <w:r w:rsidR="00F3250D">
              <w:rPr>
                <w:rStyle w:val="1"/>
                <w:sz w:val="18"/>
                <w:szCs w:val="18"/>
              </w:rPr>
              <w:t xml:space="preserve"> Самарской области</w:t>
            </w:r>
          </w:p>
        </w:tc>
      </w:tr>
    </w:tbl>
    <w:p w:rsidR="000144CD" w:rsidRPr="00B41AE4" w:rsidRDefault="000144CD" w:rsidP="006A25EA">
      <w:pPr>
        <w:jc w:val="right"/>
        <w:rPr>
          <w:sz w:val="24"/>
          <w:szCs w:val="24"/>
        </w:rPr>
      </w:pPr>
    </w:p>
    <w:sectPr w:rsidR="000144CD" w:rsidRPr="00B41AE4" w:rsidSect="006827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D3" w:rsidRPr="00B41AE4" w:rsidRDefault="00D103D3" w:rsidP="00B41AE4">
      <w:r>
        <w:separator/>
      </w:r>
    </w:p>
  </w:endnote>
  <w:endnote w:type="continuationSeparator" w:id="0">
    <w:p w:rsidR="00D103D3" w:rsidRPr="00B41AE4" w:rsidRDefault="00D103D3" w:rsidP="00B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D3" w:rsidRPr="00B41AE4" w:rsidRDefault="00D103D3" w:rsidP="00B41AE4">
      <w:r>
        <w:separator/>
      </w:r>
    </w:p>
  </w:footnote>
  <w:footnote w:type="continuationSeparator" w:id="0">
    <w:p w:rsidR="00D103D3" w:rsidRPr="00B41AE4" w:rsidRDefault="00D103D3" w:rsidP="00B4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9B"/>
    <w:rsid w:val="000144CD"/>
    <w:rsid w:val="00155640"/>
    <w:rsid w:val="00284ABF"/>
    <w:rsid w:val="00290736"/>
    <w:rsid w:val="002E66DC"/>
    <w:rsid w:val="003010BC"/>
    <w:rsid w:val="003220CC"/>
    <w:rsid w:val="00402228"/>
    <w:rsid w:val="00441AC6"/>
    <w:rsid w:val="00453DC4"/>
    <w:rsid w:val="004E5172"/>
    <w:rsid w:val="004F56DC"/>
    <w:rsid w:val="00580ED5"/>
    <w:rsid w:val="00602D7A"/>
    <w:rsid w:val="00682721"/>
    <w:rsid w:val="006A25EA"/>
    <w:rsid w:val="006F3A9B"/>
    <w:rsid w:val="007069C4"/>
    <w:rsid w:val="007624EE"/>
    <w:rsid w:val="00794B60"/>
    <w:rsid w:val="007D7210"/>
    <w:rsid w:val="007E63EC"/>
    <w:rsid w:val="008C71E8"/>
    <w:rsid w:val="00926C00"/>
    <w:rsid w:val="009C7613"/>
    <w:rsid w:val="009E4A92"/>
    <w:rsid w:val="00A42F59"/>
    <w:rsid w:val="00A63D2F"/>
    <w:rsid w:val="00A7233D"/>
    <w:rsid w:val="00AD75E5"/>
    <w:rsid w:val="00B045A7"/>
    <w:rsid w:val="00B41AE4"/>
    <w:rsid w:val="00B654B5"/>
    <w:rsid w:val="00B8073D"/>
    <w:rsid w:val="00BA05A8"/>
    <w:rsid w:val="00BD59EA"/>
    <w:rsid w:val="00BF37B4"/>
    <w:rsid w:val="00CA6D76"/>
    <w:rsid w:val="00CE087D"/>
    <w:rsid w:val="00D103D3"/>
    <w:rsid w:val="00D765D0"/>
    <w:rsid w:val="00D96F0C"/>
    <w:rsid w:val="00DC5366"/>
    <w:rsid w:val="00DD43D2"/>
    <w:rsid w:val="00E72404"/>
    <w:rsid w:val="00F3250D"/>
    <w:rsid w:val="00F45FDD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3A9B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3A9B"/>
    <w:rPr>
      <w:rFonts w:ascii="Cambria" w:eastAsia="Times New Roman" w:hAnsi="Cambria" w:cs="Times New Roman"/>
      <w:noProof/>
      <w:lang w:eastAsia="ru-RU"/>
    </w:rPr>
  </w:style>
  <w:style w:type="paragraph" w:styleId="a3">
    <w:name w:val="header"/>
    <w:basedOn w:val="a"/>
    <w:link w:val="a4"/>
    <w:rsid w:val="006F3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3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6C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6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26C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2"/>
    <w:rsid w:val="000144C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144CD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0144CD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144C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5"/>
    <w:rsid w:val="000144CD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0144CD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0144CD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41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63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2019-09-18T11:59:00Z</cp:lastPrinted>
  <dcterms:created xsi:type="dcterms:W3CDTF">2019-09-18T12:29:00Z</dcterms:created>
  <dcterms:modified xsi:type="dcterms:W3CDTF">2020-03-24T09:08:00Z</dcterms:modified>
</cp:coreProperties>
</file>