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147C" w14:textId="77777777" w:rsidR="00597329" w:rsidRDefault="00597329" w:rsidP="0059732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31D8AD" wp14:editId="653E9165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14:paraId="78CE9C08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944C795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EA96F87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528640F" w14:textId="77777777" w:rsidR="00597329" w:rsidRDefault="00597329" w:rsidP="005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321AD81" w14:textId="77777777" w:rsidR="00597329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672E6A1C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597329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1B3E3E" w:rsidRPr="00D16ADB">
        <w:rPr>
          <w:b/>
          <w:bCs/>
          <w:color w:val="000000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6B27D6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0AF825EF" w:rsidR="0060606B" w:rsidRPr="00817F11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597329"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500FCC8D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597329">
        <w:rPr>
          <w:color w:val="000000"/>
          <w:sz w:val="28"/>
          <w:szCs w:val="28"/>
        </w:rPr>
        <w:t xml:space="preserve"> </w:t>
      </w:r>
      <w:r w:rsidR="00597329" w:rsidRPr="00597329">
        <w:rPr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>области</w:t>
      </w:r>
      <w:r w:rsidR="00597329">
        <w:rPr>
          <w:color w:val="000000"/>
          <w:sz w:val="28"/>
          <w:szCs w:val="28"/>
        </w:rPr>
        <w:t xml:space="preserve"> 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proofErr w:type="gramEnd"/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6514BF84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597329" w:rsidRPr="00597329">
        <w:t xml:space="preserve"> </w:t>
      </w:r>
      <w:r w:rsidR="00597329" w:rsidRPr="00597329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FF1C18E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089B5129" w14:textId="77777777" w:rsidR="00597329" w:rsidRPr="006928D7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9854CF0" w14:textId="77777777" w:rsidR="00597329" w:rsidRDefault="00597329" w:rsidP="0059732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 С.А. Паничкин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6FBECE1F" w14:textId="77777777" w:rsidR="00597329" w:rsidRPr="0060606B" w:rsidRDefault="00597329" w:rsidP="0060606B">
      <w:pPr>
        <w:rPr>
          <w:color w:val="000000" w:themeColor="text1"/>
        </w:rPr>
      </w:pPr>
    </w:p>
    <w:p w14:paraId="047127F4" w14:textId="77777777"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04167351" w14:textId="77777777" w:rsidR="00597329" w:rsidRDefault="00597329" w:rsidP="0059732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C529C53" w14:textId="77777777" w:rsidR="00597329" w:rsidRPr="0060606B" w:rsidRDefault="00597329" w:rsidP="0059732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38441B4E" w14:textId="77777777" w:rsidR="00597329" w:rsidRPr="0060606B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7D8629E" w14:textId="77777777" w:rsidR="00597329" w:rsidRPr="0060606B" w:rsidRDefault="00597329" w:rsidP="0059732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51AC9A49"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597329" w:rsidRPr="00597329">
        <w:rPr>
          <w:b/>
          <w:bCs/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b/>
          <w:bCs/>
          <w:color w:val="000000"/>
          <w:sz w:val="28"/>
          <w:szCs w:val="28"/>
        </w:rPr>
        <w:t xml:space="preserve">области </w:t>
      </w:r>
      <w:r w:rsidR="00597329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28ED9FB7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597329">
        <w:rPr>
          <w:color w:val="000000"/>
          <w:sz w:val="28"/>
          <w:szCs w:val="28"/>
          <w:shd w:val="clear" w:color="auto" w:fill="FFFFFF"/>
        </w:rPr>
        <w:t xml:space="preserve">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="00597329"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Хорошенькое муниципального района Красноярский Самарской области 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4DA03161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78C38E49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3"/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51C4B45A" w:rsidR="007E2A9F" w:rsidRPr="00597329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597329" w:rsidRPr="00597329">
        <w:rPr>
          <w:color w:val="000000"/>
          <w:sz w:val="28"/>
          <w:szCs w:val="28"/>
        </w:rPr>
        <w:t xml:space="preserve">сельского поселения Хорошенькое муниципального района Красноярский Самарской </w:t>
      </w:r>
      <w:proofErr w:type="gramStart"/>
      <w:r w:rsidR="00597329" w:rsidRPr="00597329">
        <w:rPr>
          <w:color w:val="000000"/>
          <w:sz w:val="28"/>
          <w:szCs w:val="28"/>
        </w:rPr>
        <w:t xml:space="preserve">области 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</w:t>
      </w:r>
      <w:proofErr w:type="gramEnd"/>
      <w:r w:rsidR="002C14BA" w:rsidRPr="00D16ADB">
        <w:rPr>
          <w:color w:val="000000"/>
          <w:sz w:val="28"/>
          <w:szCs w:val="28"/>
        </w:rPr>
        <w:t>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14:paraId="58F24CB1" w14:textId="383B112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8BA67" w14:textId="77777777" w:rsidR="000E1375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597329">
              <w:t xml:space="preserve"> </w:t>
            </w:r>
            <w:r w:rsidR="00597329"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 w:rsidR="00597329"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77F348C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91115E4" w14:textId="3993D8DC" w:rsidR="00597329" w:rsidRDefault="00597329" w:rsidP="004A7A49">
            <w:pPr>
              <w:rPr>
                <w:color w:val="000000" w:themeColor="text1"/>
              </w:rPr>
            </w:pPr>
          </w:p>
          <w:p w14:paraId="79D4B8C6" w14:textId="77777777" w:rsidR="00597329" w:rsidRDefault="00597329" w:rsidP="004A7A49">
            <w:pPr>
              <w:rPr>
                <w:color w:val="000000" w:themeColor="text1"/>
              </w:rPr>
            </w:pPr>
          </w:p>
          <w:p w14:paraId="6F3F07CE" w14:textId="5F380D79" w:rsidR="00226AC2" w:rsidRPr="00926515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D1A6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</w:t>
            </w:r>
            <w:r w:rsidRPr="00597329">
              <w:rPr>
                <w:color w:val="000000" w:themeColor="text1"/>
              </w:rPr>
              <w:lastRenderedPageBreak/>
              <w:t>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0F675CF4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0BB6DC15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6A9C75FD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C1A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470C4D8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21A4E10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59C2E24F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C6B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17B330E3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3F0F06F9" w14:textId="773CCF1A" w:rsidR="001B3930" w:rsidRPr="00926515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9FA0589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F1E0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Хорошенькое муниципального района Красноярский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C0A0A92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A4C5073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06EFE3F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5C94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3D8EEF9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2FCDDD9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21A075EE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32F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393021AE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1D0B5300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B9F4BEA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99B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572C6EBC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5859CEF8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4D76872C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7F8049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 w:rsidR="000E1375">
              <w:rPr>
                <w:color w:val="000000"/>
              </w:rPr>
              <w:t xml:space="preserve">  </w:t>
            </w:r>
            <w:r w:rsidR="000E1375" w:rsidRPr="00597329">
              <w:rPr>
                <w:color w:val="000000" w:themeColor="text1"/>
              </w:rPr>
              <w:t>сельского</w:t>
            </w:r>
            <w:proofErr w:type="gramEnd"/>
            <w:r w:rsidR="000E1375" w:rsidRPr="00597329">
              <w:rPr>
                <w:color w:val="000000" w:themeColor="text1"/>
              </w:rPr>
              <w:t xml:space="preserve"> поселения Хорошенькое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14A3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256E9D9A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bookmarkStart w:id="0" w:name="_GoBack"/>
            <w:r w:rsidR="000E1375">
              <w:rPr>
                <w:color w:val="000000" w:themeColor="text1"/>
              </w:rPr>
              <w:t xml:space="preserve">Глава сельского поселения </w:t>
            </w:r>
            <w:bookmarkEnd w:id="0"/>
          </w:p>
          <w:p w14:paraId="7CDBCE76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64A19218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 xml:space="preserve">муниципального </w:t>
            </w:r>
            <w:r w:rsidR="00107F29" w:rsidRPr="00107F29">
              <w:rPr>
                <w:color w:val="000000" w:themeColor="text1"/>
              </w:rPr>
              <w:lastRenderedPageBreak/>
              <w:t>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297" w14:textId="77777777" w:rsidR="000E1375" w:rsidRDefault="00597329" w:rsidP="005973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>сельского поселения Хорошенькое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</w:t>
            </w:r>
            <w:r w:rsidR="000E1375">
              <w:rPr>
                <w:color w:val="000000" w:themeColor="text1"/>
              </w:rPr>
              <w:t>,</w:t>
            </w:r>
          </w:p>
          <w:p w14:paraId="6EF88BD0" w14:textId="77777777" w:rsidR="000E1375" w:rsidRDefault="00597329" w:rsidP="000E1375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 w:rsidR="000E1375">
              <w:rPr>
                <w:color w:val="000000" w:themeColor="text1"/>
              </w:rPr>
              <w:t xml:space="preserve">Глава сельского поселения </w:t>
            </w:r>
          </w:p>
          <w:p w14:paraId="64056E3A" w14:textId="77777777" w:rsidR="00597329" w:rsidRDefault="00597329" w:rsidP="0059732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0E1375">
            <w:pPr>
              <w:rPr>
                <w:color w:val="000000" w:themeColor="text1"/>
              </w:rPr>
            </w:pPr>
          </w:p>
        </w:tc>
      </w:tr>
    </w:tbl>
    <w:p w14:paraId="14E0668D" w14:textId="7C8755EE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lastRenderedPageBreak/>
              <w:t xml:space="preserve">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1AF9322A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4EF70634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7"/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97329">
        <w:rPr>
          <w:color w:val="22272F"/>
          <w:sz w:val="28"/>
          <w:szCs w:val="28"/>
        </w:rPr>
        <w:t xml:space="preserve"> </w:t>
      </w:r>
      <w:r w:rsidR="00597329" w:rsidRPr="00597329">
        <w:rPr>
          <w:color w:val="22272F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597329">
        <w:rPr>
          <w:color w:val="22272F"/>
          <w:sz w:val="28"/>
          <w:szCs w:val="28"/>
        </w:rPr>
        <w:t xml:space="preserve"> 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9E207" w14:textId="77777777" w:rsidR="00953F0A" w:rsidRDefault="00953F0A" w:rsidP="000C41D0">
      <w:r>
        <w:separator/>
      </w:r>
    </w:p>
  </w:endnote>
  <w:endnote w:type="continuationSeparator" w:id="0">
    <w:p w14:paraId="4AFB674B" w14:textId="77777777" w:rsidR="00953F0A" w:rsidRDefault="00953F0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3924C" w14:textId="77777777" w:rsidR="00953F0A" w:rsidRDefault="00953F0A" w:rsidP="000C41D0">
      <w:r>
        <w:separator/>
      </w:r>
    </w:p>
  </w:footnote>
  <w:footnote w:type="continuationSeparator" w:id="0">
    <w:p w14:paraId="15FD643D" w14:textId="77777777" w:rsidR="00953F0A" w:rsidRDefault="00953F0A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4BCA60B3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E1375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5683B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6</cp:revision>
  <cp:lastPrinted>2021-09-13T07:29:00Z</cp:lastPrinted>
  <dcterms:created xsi:type="dcterms:W3CDTF">2021-09-14T06:05:00Z</dcterms:created>
  <dcterms:modified xsi:type="dcterms:W3CDTF">2021-09-29T13:22:00Z</dcterms:modified>
</cp:coreProperties>
</file>