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DA" w:rsidRDefault="00CB03DA" w:rsidP="00CB03D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-476885</wp:posOffset>
            </wp:positionV>
            <wp:extent cx="628650" cy="754380"/>
            <wp:effectExtent l="0" t="0" r="0" b="762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3DA" w:rsidRDefault="00CB03DA" w:rsidP="00CB03DA">
      <w:pPr>
        <w:pStyle w:val="a9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АДМИНИСТРАЦИИ</w:t>
      </w:r>
    </w:p>
    <w:p w:rsidR="00CB03DA" w:rsidRDefault="00CB03DA" w:rsidP="00CB03DA">
      <w:pPr>
        <w:pStyle w:val="a9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ХОРОШЕНЬКОЕ</w:t>
      </w:r>
    </w:p>
    <w:p w:rsidR="00CB03DA" w:rsidRDefault="00CB03DA" w:rsidP="00CB03DA">
      <w:pPr>
        <w:pStyle w:val="a9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CB03DA" w:rsidRPr="00CB03DA" w:rsidRDefault="00CB03DA" w:rsidP="00CB03DA">
      <w:pPr>
        <w:jc w:val="center"/>
        <w:rPr>
          <w:b/>
          <w:sz w:val="28"/>
          <w:szCs w:val="28"/>
        </w:rPr>
      </w:pPr>
      <w:r w:rsidRPr="00CB03DA">
        <w:rPr>
          <w:b/>
          <w:sz w:val="28"/>
        </w:rPr>
        <w:t>САМАРСКОЙ ОБЛАСТИ</w:t>
      </w:r>
    </w:p>
    <w:p w:rsidR="00C42CD2" w:rsidRDefault="00C42CD2" w:rsidP="00C42CD2"/>
    <w:p w:rsidR="00213925" w:rsidRDefault="00213925" w:rsidP="00213925">
      <w:pPr>
        <w:shd w:val="clear" w:color="auto" w:fill="FFFFFF"/>
        <w:jc w:val="center"/>
      </w:pPr>
    </w:p>
    <w:p w:rsidR="00213925" w:rsidRPr="00060C41" w:rsidRDefault="00213925" w:rsidP="00213925">
      <w:pPr>
        <w:shd w:val="clear" w:color="auto" w:fill="FFFFFF"/>
        <w:jc w:val="right"/>
        <w:rPr>
          <w:b/>
          <w:sz w:val="28"/>
          <w:szCs w:val="28"/>
        </w:rPr>
      </w:pPr>
      <w:r w:rsidRPr="00060C41">
        <w:rPr>
          <w:b/>
          <w:sz w:val="28"/>
          <w:szCs w:val="28"/>
        </w:rPr>
        <w:t>П Р О Е К Т</w:t>
      </w:r>
    </w:p>
    <w:p w:rsidR="00213925" w:rsidRPr="007B5466" w:rsidRDefault="00213925" w:rsidP="0021392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213925" w:rsidRPr="007B5466" w:rsidRDefault="00213925" w:rsidP="00213925">
      <w:pPr>
        <w:shd w:val="clear" w:color="auto" w:fill="FFFFFF"/>
        <w:jc w:val="center"/>
        <w:rPr>
          <w:b/>
          <w:sz w:val="28"/>
          <w:szCs w:val="28"/>
        </w:rPr>
      </w:pPr>
    </w:p>
    <w:p w:rsidR="00213925" w:rsidRPr="007E5EFF" w:rsidRDefault="00213925" w:rsidP="00213925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 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</w:t>
      </w:r>
    </w:p>
    <w:p w:rsidR="00213925" w:rsidRDefault="00213925" w:rsidP="00213925">
      <w:pPr>
        <w:shd w:val="clear" w:color="auto" w:fill="FFFFFF"/>
        <w:rPr>
          <w:b/>
        </w:rPr>
      </w:pPr>
    </w:p>
    <w:p w:rsidR="00213925" w:rsidRDefault="00213925" w:rsidP="002139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213925" w:rsidRPr="005C58E2" w:rsidRDefault="00213925" w:rsidP="00213925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контроля, осуществляемого администрацией</w:t>
      </w:r>
      <w:r w:rsidRPr="005C58E2">
        <w:rPr>
          <w:b/>
          <w:bCs/>
          <w:color w:val="000000"/>
          <w:sz w:val="28"/>
          <w:szCs w:val="28"/>
        </w:rPr>
        <w:t xml:space="preserve"> сельского</w:t>
      </w:r>
    </w:p>
    <w:p w:rsidR="00213925" w:rsidRDefault="00213925" w:rsidP="002139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</w:t>
      </w:r>
      <w:r w:rsidR="00CB03DA">
        <w:rPr>
          <w:b/>
          <w:bCs/>
          <w:color w:val="000000"/>
          <w:sz w:val="28"/>
          <w:szCs w:val="28"/>
        </w:rPr>
        <w:t xml:space="preserve">орошенькое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Красноярский </w:t>
      </w:r>
    </w:p>
    <w:p w:rsidR="00213925" w:rsidRDefault="00213925" w:rsidP="002139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C58E2">
        <w:rPr>
          <w:b/>
          <w:bCs/>
          <w:color w:val="000000"/>
          <w:sz w:val="28"/>
          <w:szCs w:val="28"/>
        </w:rPr>
        <w:t>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213925" w:rsidRPr="005C58E2" w:rsidRDefault="00213925" w:rsidP="00213925">
      <w:pPr>
        <w:spacing w:line="276" w:lineRule="auto"/>
        <w:jc w:val="center"/>
        <w:rPr>
          <w:sz w:val="28"/>
          <w:szCs w:val="28"/>
        </w:rPr>
      </w:pPr>
    </w:p>
    <w:p w:rsidR="00213925" w:rsidRDefault="00213925" w:rsidP="0021392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CB03DA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контролю,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</w:t>
      </w:r>
      <w:r w:rsidR="00CB03DA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</w:t>
      </w:r>
      <w:r w:rsidR="00CB03DA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CB03DA">
        <w:rPr>
          <w:color w:val="000000"/>
          <w:sz w:val="28"/>
          <w:szCs w:val="28"/>
        </w:rPr>
        <w:t xml:space="preserve"> г.</w:t>
      </w:r>
      <w:r w:rsidRPr="005C58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="00CB03DA">
        <w:rPr>
          <w:color w:val="000000"/>
          <w:sz w:val="28"/>
          <w:szCs w:val="28"/>
        </w:rPr>
        <w:t>9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</w:t>
      </w:r>
      <w:r w:rsidR="00CB03DA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213925" w:rsidRPr="009C4919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C4919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CB03DA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9C4919">
        <w:rPr>
          <w:color w:val="000000"/>
          <w:sz w:val="28"/>
          <w:szCs w:val="28"/>
        </w:rPr>
        <w:t>муниципального района Красноярский Самарской области.</w:t>
      </w:r>
    </w:p>
    <w:p w:rsidR="00213925" w:rsidRPr="00922D69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22D69">
        <w:rPr>
          <w:color w:val="000000"/>
          <w:sz w:val="28"/>
          <w:szCs w:val="28"/>
        </w:rPr>
        <w:t>2.  Опубликовать настоящее постановление в газете «Красноярски</w:t>
      </w:r>
      <w:r w:rsidR="00CB03DA">
        <w:rPr>
          <w:color w:val="000000"/>
          <w:sz w:val="28"/>
          <w:szCs w:val="28"/>
        </w:rPr>
        <w:t>й вестник</w:t>
      </w:r>
      <w:r w:rsidRPr="00922D69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213925" w:rsidRPr="005C58E2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3925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</w:t>
      </w:r>
      <w:r w:rsidR="00CB03DA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CB03DA">
        <w:rPr>
          <w:color w:val="000000"/>
          <w:sz w:val="28"/>
          <w:szCs w:val="28"/>
        </w:rPr>
        <w:t>Паничкина С.А.</w:t>
      </w:r>
    </w:p>
    <w:p w:rsidR="00213925" w:rsidRPr="005C58E2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B03DA" w:rsidRPr="00CB03DA" w:rsidRDefault="00CB03DA" w:rsidP="00CB03D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03DA">
        <w:rPr>
          <w:b/>
          <w:sz w:val="28"/>
          <w:szCs w:val="28"/>
        </w:rPr>
        <w:t xml:space="preserve">Глава сельского поселения </w:t>
      </w:r>
    </w:p>
    <w:p w:rsidR="00CB03DA" w:rsidRPr="00CB03DA" w:rsidRDefault="00CB03DA" w:rsidP="00CB03D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03DA">
        <w:rPr>
          <w:b/>
          <w:sz w:val="28"/>
          <w:szCs w:val="28"/>
        </w:rPr>
        <w:t>Хорошенькое муниципального района</w:t>
      </w:r>
    </w:p>
    <w:p w:rsidR="00CB03DA" w:rsidRPr="00CB03DA" w:rsidRDefault="00CB03DA" w:rsidP="00CB03D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03DA">
        <w:rPr>
          <w:b/>
          <w:sz w:val="28"/>
          <w:szCs w:val="28"/>
        </w:rPr>
        <w:t>Красноярский Самарской области                                           С.А. Паничкин</w:t>
      </w: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CB03DA" w:rsidRDefault="00CB03DA" w:rsidP="00213925">
      <w:pPr>
        <w:spacing w:after="120"/>
        <w:rPr>
          <w:sz w:val="28"/>
          <w:szCs w:val="28"/>
        </w:rPr>
      </w:pPr>
    </w:p>
    <w:p w:rsidR="00CB03DA" w:rsidRDefault="00CB03DA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line="276" w:lineRule="auto"/>
        <w:jc w:val="right"/>
        <w:rPr>
          <w:color w:val="000000"/>
        </w:rPr>
      </w:pPr>
    </w:p>
    <w:p w:rsidR="00213925" w:rsidRPr="00922D69" w:rsidRDefault="00213925" w:rsidP="00213925">
      <w:pPr>
        <w:spacing w:line="276" w:lineRule="auto"/>
        <w:jc w:val="right"/>
      </w:pPr>
      <w:r w:rsidRPr="00922D69">
        <w:rPr>
          <w:color w:val="000000"/>
        </w:rPr>
        <w:t>Утверждена постановлением администрации</w:t>
      </w:r>
    </w:p>
    <w:p w:rsidR="00213925" w:rsidRPr="00922D69" w:rsidRDefault="00213925" w:rsidP="00213925">
      <w:pPr>
        <w:spacing w:line="276" w:lineRule="auto"/>
        <w:jc w:val="right"/>
      </w:pPr>
      <w:r w:rsidRPr="00922D69">
        <w:rPr>
          <w:color w:val="000000"/>
        </w:rPr>
        <w:t>сельского поселения</w:t>
      </w:r>
      <w:r w:rsidRPr="00922D69">
        <w:rPr>
          <w:color w:val="000000"/>
        </w:rPr>
        <w:tab/>
      </w:r>
      <w:r>
        <w:rPr>
          <w:color w:val="000000"/>
        </w:rPr>
        <w:t xml:space="preserve"> Х</w:t>
      </w:r>
      <w:r w:rsidR="00CB03DA">
        <w:rPr>
          <w:color w:val="000000"/>
        </w:rPr>
        <w:t>орошенькое</w:t>
      </w:r>
    </w:p>
    <w:p w:rsidR="00213925" w:rsidRDefault="00213925" w:rsidP="00213925">
      <w:pPr>
        <w:spacing w:line="276" w:lineRule="auto"/>
        <w:jc w:val="right"/>
        <w:rPr>
          <w:color w:val="000000"/>
        </w:rPr>
      </w:pPr>
      <w:r w:rsidRPr="00922D69">
        <w:rPr>
          <w:color w:val="000000"/>
        </w:rPr>
        <w:t xml:space="preserve">муниципального района Красноярский </w:t>
      </w:r>
    </w:p>
    <w:p w:rsidR="00213925" w:rsidRDefault="00213925" w:rsidP="00213925">
      <w:pPr>
        <w:spacing w:line="276" w:lineRule="auto"/>
        <w:jc w:val="right"/>
        <w:rPr>
          <w:color w:val="000000"/>
        </w:rPr>
      </w:pPr>
      <w:r w:rsidRPr="00922D69">
        <w:rPr>
          <w:color w:val="000000"/>
        </w:rPr>
        <w:t>Самарской области</w:t>
      </w:r>
    </w:p>
    <w:p w:rsidR="00213925" w:rsidRDefault="00213925" w:rsidP="00213925">
      <w:pPr>
        <w:spacing w:line="276" w:lineRule="auto"/>
        <w:jc w:val="right"/>
        <w:rPr>
          <w:color w:val="000000"/>
        </w:rPr>
      </w:pPr>
      <w:r w:rsidRPr="00922D69">
        <w:rPr>
          <w:color w:val="000000"/>
        </w:rPr>
        <w:t xml:space="preserve"> </w:t>
      </w:r>
      <w:r>
        <w:rPr>
          <w:color w:val="000000"/>
        </w:rPr>
        <w:t>о</w:t>
      </w:r>
      <w:r w:rsidRPr="00922D69">
        <w:rPr>
          <w:color w:val="000000"/>
        </w:rPr>
        <w:t>т</w:t>
      </w:r>
      <w:r>
        <w:rPr>
          <w:color w:val="000000"/>
        </w:rPr>
        <w:t xml:space="preserve"> ___ </w:t>
      </w:r>
      <w:r w:rsidRPr="00922D69">
        <w:rPr>
          <w:color w:val="000000"/>
        </w:rPr>
        <w:tab/>
        <w:t>№</w:t>
      </w:r>
      <w:r>
        <w:rPr>
          <w:color w:val="000000"/>
        </w:rPr>
        <w:t xml:space="preserve"> ___</w:t>
      </w:r>
    </w:p>
    <w:p w:rsidR="00213925" w:rsidRDefault="00213925" w:rsidP="00213925">
      <w:pPr>
        <w:spacing w:line="276" w:lineRule="auto"/>
        <w:jc w:val="right"/>
        <w:rPr>
          <w:color w:val="000000"/>
        </w:rPr>
      </w:pPr>
    </w:p>
    <w:p w:rsidR="00213925" w:rsidRDefault="00213925" w:rsidP="00213925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CB03DA">
        <w:rPr>
          <w:color w:val="000000"/>
          <w:sz w:val="28"/>
          <w:szCs w:val="28"/>
        </w:rPr>
        <w:t>орошенькое</w:t>
      </w:r>
      <w:r w:rsidRPr="009C491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–Программа)</w:t>
      </w:r>
    </w:p>
    <w:p w:rsidR="00213925" w:rsidRDefault="00213925" w:rsidP="00213925">
      <w:pPr>
        <w:pStyle w:val="a4"/>
        <w:spacing w:line="276" w:lineRule="auto"/>
        <w:rPr>
          <w:color w:val="000000"/>
          <w:sz w:val="28"/>
          <w:szCs w:val="28"/>
        </w:rPr>
      </w:pPr>
    </w:p>
    <w:p w:rsidR="00213925" w:rsidRDefault="00213925" w:rsidP="00213925">
      <w:pPr>
        <w:pStyle w:val="a4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213925" w:rsidRPr="00563190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Х</w:t>
      </w:r>
      <w:r w:rsidR="00CB03DA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:rsidR="00213925" w:rsidRPr="005C58E2" w:rsidRDefault="00213925" w:rsidP="0021392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</w:t>
      </w:r>
      <w:r w:rsidR="00CB03DA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</w:p>
    <w:p w:rsidR="00213925" w:rsidRPr="005C58E2" w:rsidRDefault="00213925" w:rsidP="0021392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213925" w:rsidRPr="009D5F03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Профилактика нарушений обязательных требований </w:t>
      </w:r>
      <w:r w:rsidRPr="009D5F03">
        <w:rPr>
          <w:color w:val="000000"/>
          <w:sz w:val="28"/>
          <w:szCs w:val="28"/>
        </w:rPr>
        <w:tab/>
        <w:t>в сфере муниципального контроля проводится в рамках осуществления муниципального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213925" w:rsidRPr="005C58E2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213925" w:rsidRPr="009D5F03" w:rsidRDefault="00213925" w:rsidP="0021392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213925" w:rsidRPr="005C58E2" w:rsidRDefault="00213925" w:rsidP="00213925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213925" w:rsidRPr="005C58E2" w:rsidRDefault="00213925" w:rsidP="0021392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213925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213925" w:rsidRPr="009D5F03" w:rsidRDefault="00213925" w:rsidP="00213925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13925" w:rsidRPr="005C58E2" w:rsidRDefault="00213925" w:rsidP="0021392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5C58E2">
        <w:rPr>
          <w:color w:val="000000"/>
          <w:sz w:val="28"/>
          <w:szCs w:val="28"/>
        </w:rPr>
        <w:t>;</w:t>
      </w:r>
    </w:p>
    <w:p w:rsidR="00213925" w:rsidRPr="005C58E2" w:rsidRDefault="00213925" w:rsidP="00213925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13925" w:rsidRPr="002D6F88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 xml:space="preserve">Срок реализации программы </w:t>
      </w:r>
      <w:r>
        <w:rPr>
          <w:color w:val="000000"/>
          <w:sz w:val="28"/>
          <w:szCs w:val="28"/>
        </w:rPr>
        <w:t xml:space="preserve">– 2019-2021 </w:t>
      </w:r>
      <w:r>
        <w:rPr>
          <w:bCs/>
          <w:color w:val="000000"/>
          <w:sz w:val="28"/>
          <w:szCs w:val="28"/>
        </w:rPr>
        <w:t>годы</w:t>
      </w:r>
      <w:r w:rsidRPr="00BE52C7">
        <w:rPr>
          <w:bCs/>
          <w:color w:val="000000"/>
          <w:sz w:val="28"/>
          <w:szCs w:val="28"/>
        </w:rPr>
        <w:t>.</w:t>
      </w:r>
    </w:p>
    <w:p w:rsidR="00213925" w:rsidRDefault="00213925" w:rsidP="00213925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</w:p>
    <w:p w:rsidR="00213925" w:rsidRPr="002D6F88" w:rsidRDefault="00213925" w:rsidP="00213925">
      <w:pPr>
        <w:pStyle w:val="a4"/>
        <w:numPr>
          <w:ilvl w:val="0"/>
          <w:numId w:val="4"/>
        </w:numPr>
        <w:shd w:val="clear" w:color="auto" w:fill="FFFFFF"/>
        <w:spacing w:after="150"/>
        <w:jc w:val="center"/>
        <w:rPr>
          <w:sz w:val="28"/>
          <w:szCs w:val="28"/>
        </w:rPr>
      </w:pPr>
      <w:r w:rsidRPr="002D6F88">
        <w:rPr>
          <w:bCs/>
          <w:color w:val="282828"/>
          <w:sz w:val="28"/>
          <w:szCs w:val="28"/>
        </w:rPr>
        <w:t xml:space="preserve">Виды муниципального контроля, осуществляемого </w:t>
      </w:r>
      <w:r w:rsidRPr="002D6F88">
        <w:rPr>
          <w:color w:val="282828"/>
          <w:sz w:val="28"/>
          <w:szCs w:val="28"/>
        </w:rPr>
        <w:t xml:space="preserve">администрацией </w:t>
      </w:r>
      <w:r w:rsidRPr="002D6F8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</w:t>
      </w:r>
      <w:r w:rsidR="00CB03DA">
        <w:rPr>
          <w:sz w:val="28"/>
          <w:szCs w:val="28"/>
        </w:rPr>
        <w:t>орошенькое</w:t>
      </w:r>
      <w:r w:rsidRPr="002D6F88">
        <w:rPr>
          <w:sz w:val="28"/>
          <w:szCs w:val="28"/>
        </w:rPr>
        <w:t xml:space="preserve"> муниципального района Красноярский Самарской области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785"/>
      </w:tblGrid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jc w:val="center"/>
            </w:pPr>
            <w:r w:rsidRPr="00473C51">
              <w:rPr>
                <w:bCs/>
                <w:color w:val="282828"/>
              </w:rPr>
              <w:t>Наименование вида муниципального контроля</w:t>
            </w:r>
          </w:p>
        </w:tc>
        <w:tc>
          <w:tcPr>
            <w:tcW w:w="4785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bCs/>
                <w:color w:val="282828"/>
                <w:sz w:val="24"/>
                <w:szCs w:val="24"/>
              </w:rPr>
              <w:t>Наименование органа (должностного лица),  уполномоченного на осуществление муниципального контроля в соответствующей сфере деятельности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3925" w:rsidRPr="00CB03DA" w:rsidRDefault="00213925" w:rsidP="00CB03DA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сельского поселения Х</w:t>
            </w:r>
            <w:r w:rsid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орошенькое </w:t>
            </w:r>
            <w:r w:rsidRP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Красноярский</w:t>
            </w:r>
            <w:r w:rsid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4785" w:type="dxa"/>
          </w:tcPr>
          <w:p w:rsidR="00213925" w:rsidRPr="00CB03DA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CB03DA">
              <w:rPr>
                <w:sz w:val="24"/>
                <w:szCs w:val="24"/>
              </w:rPr>
              <w:t>Администрация сельского поселения Х</w:t>
            </w:r>
            <w:r w:rsidR="00CB03DA">
              <w:rPr>
                <w:sz w:val="24"/>
                <w:szCs w:val="24"/>
              </w:rPr>
              <w:t>орошенькое</w:t>
            </w:r>
            <w:r w:rsidRPr="00CB03DA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785" w:type="dxa"/>
          </w:tcPr>
          <w:p w:rsidR="00213925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управления муниципальной собственностью муниципального района Красноярский Самаркой области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Х</w:t>
            </w:r>
            <w:r w:rsidR="00CB03DA">
              <w:rPr>
                <w:sz w:val="24"/>
                <w:szCs w:val="24"/>
              </w:rPr>
              <w:t xml:space="preserve">орошенькое </w:t>
            </w:r>
            <w:r w:rsidRPr="00473C51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widowControl w:val="0"/>
              <w:autoSpaceDE w:val="0"/>
              <w:autoSpaceDN w:val="0"/>
              <w:jc w:val="center"/>
            </w:pPr>
            <w:r w:rsidRPr="00473C51">
              <w:t>Муниципальный контроль в области торговой деятельности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13925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Х</w:t>
            </w:r>
            <w:r w:rsidR="00CB03DA">
              <w:rPr>
                <w:sz w:val="24"/>
                <w:szCs w:val="24"/>
              </w:rPr>
              <w:t>орошенькое</w:t>
            </w:r>
            <w:r w:rsidRPr="00473C51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785" w:type="dxa"/>
          </w:tcPr>
          <w:p w:rsidR="00213925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управления муниципальной собственностью муниципального района Красноярский Самаркой области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Х</w:t>
            </w:r>
            <w:r w:rsidR="00CB03DA">
              <w:rPr>
                <w:sz w:val="24"/>
                <w:szCs w:val="24"/>
              </w:rPr>
              <w:t>орошенькое</w:t>
            </w:r>
            <w:r w:rsidRPr="00473C51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4785" w:type="dxa"/>
          </w:tcPr>
          <w:p w:rsidR="00213925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района Красноярский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Х</w:t>
            </w:r>
            <w:r w:rsidR="00CB03DA">
              <w:rPr>
                <w:sz w:val="24"/>
                <w:szCs w:val="24"/>
              </w:rPr>
              <w:t>орошенькое</w:t>
            </w:r>
            <w:r w:rsidRPr="00473C51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</w:tbl>
    <w:p w:rsidR="00213925" w:rsidRDefault="00213925" w:rsidP="00213925">
      <w:pPr>
        <w:pStyle w:val="a4"/>
        <w:shd w:val="clear" w:color="auto" w:fill="FFFFFF"/>
        <w:spacing w:after="150"/>
        <w:rPr>
          <w:sz w:val="28"/>
          <w:szCs w:val="28"/>
        </w:rPr>
      </w:pPr>
    </w:p>
    <w:p w:rsidR="00213925" w:rsidRPr="00D968DB" w:rsidRDefault="00213925" w:rsidP="00213925">
      <w:pPr>
        <w:pStyle w:val="a4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</w:p>
    <w:p w:rsidR="00213925" w:rsidRPr="00D968DB" w:rsidRDefault="00213925" w:rsidP="00213925">
      <w:pPr>
        <w:pStyle w:val="a4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</w:p>
    <w:p w:rsidR="00213925" w:rsidRPr="00427AF2" w:rsidRDefault="00213925" w:rsidP="00213925">
      <w:pPr>
        <w:pStyle w:val="a4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 w:rsidRPr="00427AF2">
              <w:t>Наименование мероприятия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both"/>
            </w:pPr>
            <w:r w:rsidRPr="00427AF2">
              <w:rPr>
                <w:color w:val="000000"/>
              </w:rPr>
              <w:t>Ответственный</w:t>
            </w:r>
            <w:r>
              <w:rPr>
                <w:color w:val="000000"/>
              </w:rPr>
              <w:t xml:space="preserve"> </w:t>
            </w:r>
            <w:r w:rsidRPr="00427AF2">
              <w:rPr>
                <w:color w:val="000000"/>
              </w:rPr>
              <w:t>исполнитель</w:t>
            </w: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both"/>
            </w:pPr>
            <w:r w:rsidRPr="00427AF2"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 w:rsidRPr="00427AF2">
              <w:rPr>
                <w:color w:val="000000"/>
              </w:rPr>
              <w:t>исполнения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Поддержание в актуальном состоянии размещенного на официальном</w:t>
            </w:r>
            <w:r>
              <w:t xml:space="preserve"> </w:t>
            </w:r>
            <w:r w:rsidRPr="00427AF2">
              <w:t>сайте Администрации муниципального района Красноярский Самарской области в сети Интернет в разделе</w:t>
            </w:r>
            <w:r>
              <w:t xml:space="preserve"> </w:t>
            </w:r>
            <w:r w:rsidRPr="00427AF2">
              <w:t xml:space="preserve">«Поселения» административного регламента осуществления Администрацией сельского поселения </w:t>
            </w:r>
            <w:r>
              <w:t>Х</w:t>
            </w:r>
            <w:r w:rsidR="00CB03DA">
              <w:t>орошенькое</w:t>
            </w:r>
            <w:r w:rsidRPr="00427AF2">
              <w:t xml:space="preserve"> муниципального района Красноярский Самарской области функции по муниципальному контролю</w:t>
            </w:r>
            <w:r>
              <w:t xml:space="preserve">  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 xml:space="preserve">Размещение на официальном сайте Администрации муниципального района Красноярский Самарской области в сети Интернет в разделе </w:t>
            </w:r>
            <w:r w:rsidRPr="00427AF2">
              <w:lastRenderedPageBreak/>
              <w:t>«Поселения» перечня наиболее часто встречающихся в деятельности подконтрольных субъектов</w:t>
            </w:r>
            <w: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контрол</w:t>
            </w:r>
            <w:r>
              <w:t>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Подготовка и размещение на</w:t>
            </w:r>
            <w:r>
              <w:t xml:space="preserve"> </w:t>
            </w:r>
            <w:r w:rsidRPr="00427AF2"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t xml:space="preserve"> 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t>п</w:t>
            </w:r>
            <w:r w:rsidRPr="00427AF2"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</w:tr>
    </w:tbl>
    <w:p w:rsidR="00A70F0D" w:rsidRDefault="00A70F0D" w:rsidP="002F74A8"/>
    <w:sectPr w:rsidR="00A7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2578"/>
    <w:multiLevelType w:val="hybridMultilevel"/>
    <w:tmpl w:val="6420A3BC"/>
    <w:lvl w:ilvl="0" w:tplc="0FCAF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B891A61"/>
    <w:multiLevelType w:val="hybridMultilevel"/>
    <w:tmpl w:val="C8E23766"/>
    <w:lvl w:ilvl="0" w:tplc="249AA8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2"/>
    <w:rsid w:val="00213925"/>
    <w:rsid w:val="002F74A8"/>
    <w:rsid w:val="005C29F9"/>
    <w:rsid w:val="00981BCB"/>
    <w:rsid w:val="00A70F0D"/>
    <w:rsid w:val="00B42000"/>
    <w:rsid w:val="00C42CD2"/>
    <w:rsid w:val="00CB03DA"/>
    <w:rsid w:val="00D0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33B5"/>
  <w15:docId w15:val="{870EC7F7-D2E2-420C-A274-B8F2A3C6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925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13925"/>
    <w:pPr>
      <w:keepNext/>
      <w:ind w:right="4818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C42CD2"/>
    <w:pPr>
      <w:spacing w:line="360" w:lineRule="auto"/>
      <w:ind w:firstLine="851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213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3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13925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21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locked/>
    <w:rsid w:val="0021392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213925"/>
    <w:pPr>
      <w:widowControl w:val="0"/>
      <w:shd w:val="clear" w:color="auto" w:fill="FFFFFF"/>
      <w:spacing w:before="420"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3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9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Дата № док"/>
    <w:basedOn w:val="a"/>
    <w:rsid w:val="00CB03DA"/>
    <w:pPr>
      <w:ind w:left="-567" w:right="-2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7</cp:revision>
  <cp:lastPrinted>2019-02-27T12:11:00Z</cp:lastPrinted>
  <dcterms:created xsi:type="dcterms:W3CDTF">2019-02-27T04:31:00Z</dcterms:created>
  <dcterms:modified xsi:type="dcterms:W3CDTF">2019-03-14T10:52:00Z</dcterms:modified>
</cp:coreProperties>
</file>