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F" w:rsidRDefault="0048246F" w:rsidP="007C5CA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8246F" w:rsidRDefault="0048246F" w:rsidP="0060606B">
      <w:pPr>
        <w:jc w:val="center"/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CC684E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Большая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957458">
        <w:rPr>
          <w:b/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</w:t>
      </w:r>
      <w:r w:rsidR="000D15F7">
        <w:rPr>
          <w:b/>
          <w:bCs/>
          <w:color w:val="000000"/>
          <w:sz w:val="28"/>
          <w:szCs w:val="28"/>
        </w:rPr>
        <w:t>.</w:t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Cs/>
          <w:color w:val="000000"/>
          <w:sz w:val="28"/>
          <w:szCs w:val="28"/>
        </w:rPr>
        <w:t xml:space="preserve">Раковка </w:t>
      </w:r>
      <w:r w:rsidRPr="009C55E1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  <w:proofErr w:type="gramEnd"/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9C55E1">
        <w:rPr>
          <w:bCs/>
          <w:color w:val="000000"/>
          <w:sz w:val="28"/>
          <w:szCs w:val="28"/>
        </w:rPr>
        <w:t>Большая</w:t>
      </w:r>
      <w:proofErr w:type="gramEnd"/>
      <w:r w:rsidRPr="009C55E1">
        <w:rPr>
          <w:bCs/>
          <w:color w:val="000000"/>
          <w:sz w:val="28"/>
          <w:szCs w:val="28"/>
        </w:rPr>
        <w:t xml:space="preserve"> </w:t>
      </w:r>
      <w:r w:rsidR="00957458">
        <w:rPr>
          <w:bCs/>
          <w:color w:val="000000"/>
          <w:sz w:val="28"/>
          <w:szCs w:val="28"/>
        </w:rPr>
        <w:t>Раковка</w:t>
      </w:r>
      <w:r w:rsidRPr="009C55E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="00CC684E">
        <w:rPr>
          <w:color w:val="000000"/>
          <w:sz w:val="28"/>
          <w:szCs w:val="28"/>
        </w:rPr>
        <w:t xml:space="preserve"> 2024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Cs/>
          <w:color w:val="000000"/>
          <w:sz w:val="28"/>
          <w:szCs w:val="28"/>
        </w:rPr>
        <w:t xml:space="preserve">Раковка </w:t>
      </w:r>
      <w:r w:rsidRPr="009C55E1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957458">
        <w:rPr>
          <w:bCs/>
          <w:color w:val="000000"/>
          <w:sz w:val="28"/>
          <w:szCs w:val="28"/>
        </w:rPr>
        <w:t xml:space="preserve">Раковка                                                                 Ф.Н. </w:t>
      </w:r>
      <w:proofErr w:type="spellStart"/>
      <w:r w:rsidR="00957458">
        <w:rPr>
          <w:bCs/>
          <w:color w:val="000000"/>
          <w:sz w:val="28"/>
          <w:szCs w:val="28"/>
        </w:rPr>
        <w:t>Халимов</w:t>
      </w:r>
      <w:proofErr w:type="spellEnd"/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81B3E">
        <w:rPr>
          <w:bCs/>
          <w:color w:val="000000"/>
          <w:sz w:val="28"/>
          <w:szCs w:val="28"/>
        </w:rPr>
        <w:t>Большая</w:t>
      </w:r>
      <w:proofErr w:type="gramEnd"/>
      <w:r w:rsidRPr="00A81B3E">
        <w:rPr>
          <w:bCs/>
          <w:color w:val="000000"/>
          <w:sz w:val="28"/>
          <w:szCs w:val="28"/>
        </w:rPr>
        <w:t xml:space="preserve"> </w:t>
      </w:r>
      <w:r w:rsidR="004E65F5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CC684E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48246F" w:rsidRPr="0060606B">
        <w:rPr>
          <w:color w:val="000000"/>
          <w:sz w:val="28"/>
          <w:szCs w:val="28"/>
        </w:rPr>
        <w:t xml:space="preserve"> № ___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/>
          <w:bCs/>
          <w:color w:val="000000"/>
          <w:sz w:val="28"/>
          <w:szCs w:val="28"/>
        </w:rPr>
        <w:t>Раковка</w:t>
      </w:r>
      <w:r w:rsidRPr="00390C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CC684E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5F5">
        <w:rPr>
          <w:rFonts w:ascii="Times New Roman" w:hAnsi="Times New Roman" w:cs="Times New Roman"/>
          <w:bCs/>
          <w:color w:val="000000"/>
          <w:sz w:val="28"/>
          <w:szCs w:val="28"/>
        </w:rPr>
        <w:t>Раковка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 xml:space="preserve"> Раковк</w:t>
      </w:r>
      <w:r w:rsidRPr="00C55580">
        <w:rPr>
          <w:bCs/>
          <w:color w:val="000000"/>
          <w:sz w:val="28"/>
          <w:szCs w:val="28"/>
        </w:rPr>
        <w:t>а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A458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</w:t>
      </w:r>
      <w:r w:rsidR="003D1A71">
        <w:rPr>
          <w:color w:val="000000"/>
          <w:sz w:val="28"/>
          <w:szCs w:val="28"/>
        </w:rPr>
        <w:t>.</w:t>
      </w:r>
    </w:p>
    <w:p w:rsidR="0048246F" w:rsidRDefault="00CC684E" w:rsidP="00CC68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246F">
        <w:rPr>
          <w:color w:val="000000"/>
          <w:sz w:val="28"/>
          <w:szCs w:val="28"/>
        </w:rPr>
        <w:t>1.3. К п</w:t>
      </w:r>
      <w:r w:rsidR="0048246F" w:rsidRPr="009A14CF">
        <w:rPr>
          <w:color w:val="000000"/>
          <w:sz w:val="28"/>
          <w:szCs w:val="28"/>
        </w:rPr>
        <w:t>роблем</w:t>
      </w:r>
      <w:r w:rsidR="0048246F">
        <w:rPr>
          <w:color w:val="000000"/>
          <w:sz w:val="28"/>
          <w:szCs w:val="28"/>
        </w:rPr>
        <w:t>ам</w:t>
      </w:r>
      <w:r w:rsidR="0048246F"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 w:rsidR="0048246F">
        <w:rPr>
          <w:color w:val="000000"/>
          <w:sz w:val="28"/>
          <w:szCs w:val="28"/>
        </w:rPr>
        <w:t>, относятся</w:t>
      </w:r>
      <w:r w:rsidR="0048246F" w:rsidRPr="000376C9">
        <w:rPr>
          <w:color w:val="000000"/>
          <w:sz w:val="28"/>
          <w:szCs w:val="28"/>
        </w:rPr>
        <w:t xml:space="preserve"> </w:t>
      </w:r>
      <w:r w:rsidR="0048246F">
        <w:rPr>
          <w:color w:val="000000"/>
          <w:sz w:val="28"/>
          <w:szCs w:val="28"/>
        </w:rPr>
        <w:t>случаи: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5"/>
        <w:gridCol w:w="3124"/>
        <w:gridCol w:w="1990"/>
        <w:gridCol w:w="1937"/>
      </w:tblGrid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</w:t>
            </w:r>
            <w:proofErr w:type="gramStart"/>
            <w:r w:rsidRPr="00926515">
              <w:rPr>
                <w:color w:val="000000"/>
              </w:rPr>
              <w:t>п</w:t>
            </w:r>
            <w:proofErr w:type="gramEnd"/>
            <w:r w:rsidRPr="00926515">
              <w:rPr>
                <w:color w:val="000000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3D1A71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48246F">
              <w:rPr>
                <w:color w:val="000000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E65F5" w:rsidRPr="003C5466" w:rsidTr="004E65F5">
        <w:trPr>
          <w:trHeight w:val="3359"/>
        </w:trPr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48246F">
              <w:rPr>
                <w:color w:val="000000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E65F5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4E65F5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4E65F5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4E65F5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/>
              </w:rPr>
              <w:t xml:space="preserve">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tabs>
                <w:tab w:val="center" w:pos="953"/>
              </w:tabs>
              <w:rPr>
                <w:color w:val="000000"/>
              </w:rPr>
            </w:pPr>
          </w:p>
        </w:tc>
      </w:tr>
      <w:tr w:rsidR="00CC684E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</w:t>
            </w:r>
            <w:r>
              <w:rPr>
                <w:color w:val="000000"/>
              </w:rPr>
              <w:t xml:space="preserve">а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 xml:space="preserve">муниципального района </w:t>
            </w:r>
            <w:proofErr w:type="gramStart"/>
            <w:r w:rsidRPr="00147278">
              <w:rPr>
                <w:color w:val="000000"/>
              </w:rPr>
              <w:t>Красноярский</w:t>
            </w:r>
            <w:proofErr w:type="gramEnd"/>
            <w:r w:rsidRPr="00147278">
              <w:rPr>
                <w:color w:val="000000"/>
              </w:rPr>
              <w:t xml:space="preserve">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Default="0048246F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8246F" w:rsidRPr="007F1790" w:rsidRDefault="0048246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8246F" w:rsidRPr="002F2F5E" w:rsidRDefault="0048246F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</w:t>
            </w:r>
            <w:proofErr w:type="gramEnd"/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C55580">
        <w:rPr>
          <w:bCs/>
          <w:color w:val="000000"/>
          <w:sz w:val="28"/>
          <w:szCs w:val="28"/>
        </w:rPr>
        <w:t>Красноярский</w:t>
      </w:r>
      <w:proofErr w:type="gramEnd"/>
      <w:r w:rsidRPr="00C55580">
        <w:rPr>
          <w:bCs/>
          <w:color w:val="000000"/>
          <w:sz w:val="28"/>
          <w:szCs w:val="28"/>
        </w:rPr>
        <w:t xml:space="preserve">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C55580">
        <w:rPr>
          <w:bCs/>
          <w:color w:val="000000"/>
          <w:sz w:val="28"/>
          <w:szCs w:val="28"/>
        </w:rPr>
        <w:t>Красноярский</w:t>
      </w:r>
      <w:proofErr w:type="gramEnd"/>
      <w:r w:rsidRPr="00C55580">
        <w:rPr>
          <w:bCs/>
          <w:color w:val="000000"/>
          <w:sz w:val="28"/>
          <w:szCs w:val="28"/>
        </w:rPr>
        <w:t xml:space="preserve">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sz w:val="28"/>
          <w:szCs w:val="28"/>
        </w:rPr>
        <w:t xml:space="preserve"> </w:t>
      </w:r>
      <w:proofErr w:type="gramStart"/>
      <w:r w:rsidRPr="00C55580">
        <w:rPr>
          <w:sz w:val="28"/>
          <w:szCs w:val="28"/>
        </w:rPr>
        <w:t xml:space="preserve">Для осуществления ежегодной </w:t>
      </w:r>
      <w:r w:rsidRPr="005F360F">
        <w:rPr>
          <w:sz w:val="28"/>
          <w:szCs w:val="28"/>
        </w:rPr>
        <w:t xml:space="preserve">оценки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CC684E">
        <w:rPr>
          <w:color w:val="22272F"/>
          <w:sz w:val="28"/>
          <w:szCs w:val="28"/>
        </w:rPr>
        <w:t>2025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259AE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</w:t>
      </w:r>
      <w:proofErr w:type="gramEnd"/>
      <w:r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48246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88" w:rsidRDefault="004E6388" w:rsidP="000C41D0">
      <w:r>
        <w:separator/>
      </w:r>
    </w:p>
  </w:endnote>
  <w:endnote w:type="continuationSeparator" w:id="0">
    <w:p w:rsidR="004E6388" w:rsidRDefault="004E638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88" w:rsidRDefault="004E6388" w:rsidP="000C41D0">
      <w:r>
        <w:separator/>
      </w:r>
    </w:p>
  </w:footnote>
  <w:footnote w:type="continuationSeparator" w:id="0">
    <w:p w:rsidR="004E6388" w:rsidRDefault="004E638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D1A71">
      <w:rPr>
        <w:rStyle w:val="ac"/>
        <w:noProof/>
      </w:rPr>
      <w:t>13</w: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81AC1"/>
    <w:rsid w:val="000A1210"/>
    <w:rsid w:val="000A4CBF"/>
    <w:rsid w:val="000C41D0"/>
    <w:rsid w:val="000D15F7"/>
    <w:rsid w:val="000F7005"/>
    <w:rsid w:val="000F729E"/>
    <w:rsid w:val="00101E6F"/>
    <w:rsid w:val="00117699"/>
    <w:rsid w:val="001635A8"/>
    <w:rsid w:val="001B3930"/>
    <w:rsid w:val="001C18B5"/>
    <w:rsid w:val="001C6030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D1A71"/>
    <w:rsid w:val="003D58CB"/>
    <w:rsid w:val="003E6F33"/>
    <w:rsid w:val="0040457A"/>
    <w:rsid w:val="00424EE0"/>
    <w:rsid w:val="00471CB9"/>
    <w:rsid w:val="0048246F"/>
    <w:rsid w:val="0049769B"/>
    <w:rsid w:val="004A7A49"/>
    <w:rsid w:val="004D063F"/>
    <w:rsid w:val="004E6388"/>
    <w:rsid w:val="004E65F5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21CF5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57458"/>
    <w:rsid w:val="00974921"/>
    <w:rsid w:val="009A14CF"/>
    <w:rsid w:val="009C55E1"/>
    <w:rsid w:val="009D454E"/>
    <w:rsid w:val="00A15641"/>
    <w:rsid w:val="00A458F1"/>
    <w:rsid w:val="00A61D00"/>
    <w:rsid w:val="00A71004"/>
    <w:rsid w:val="00A81B3E"/>
    <w:rsid w:val="00A84A91"/>
    <w:rsid w:val="00AA2BF6"/>
    <w:rsid w:val="00AD2CD4"/>
    <w:rsid w:val="00AF1240"/>
    <w:rsid w:val="00B0238F"/>
    <w:rsid w:val="00B353F3"/>
    <w:rsid w:val="00B3663D"/>
    <w:rsid w:val="00B4757F"/>
    <w:rsid w:val="00B52FB2"/>
    <w:rsid w:val="00B76CDA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C684E"/>
    <w:rsid w:val="00CF1FDE"/>
    <w:rsid w:val="00D02202"/>
    <w:rsid w:val="00D16ADB"/>
    <w:rsid w:val="00D234D4"/>
    <w:rsid w:val="00D2543D"/>
    <w:rsid w:val="00D35101"/>
    <w:rsid w:val="00D41C61"/>
    <w:rsid w:val="00D5106E"/>
    <w:rsid w:val="00D5164C"/>
    <w:rsid w:val="00D84C25"/>
    <w:rsid w:val="00DB2639"/>
    <w:rsid w:val="00DB63F7"/>
    <w:rsid w:val="00DC241A"/>
    <w:rsid w:val="00DF5417"/>
    <w:rsid w:val="00E6403A"/>
    <w:rsid w:val="00E65317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A9F7-4646-447A-B4F4-37C426F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Экономист</cp:lastModifiedBy>
  <cp:revision>6</cp:revision>
  <cp:lastPrinted>2021-09-10T07:31:00Z</cp:lastPrinted>
  <dcterms:created xsi:type="dcterms:W3CDTF">2023-10-02T10:27:00Z</dcterms:created>
  <dcterms:modified xsi:type="dcterms:W3CDTF">2023-10-02T12:18:00Z</dcterms:modified>
</cp:coreProperties>
</file>