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A3" w:rsidRPr="00381C80" w:rsidRDefault="00EE48A3" w:rsidP="00EE09C0">
      <w:pPr>
        <w:jc w:val="center"/>
        <w:rPr>
          <w:b/>
          <w:bCs/>
          <w:caps/>
          <w:kern w:val="28"/>
          <w:sz w:val="28"/>
          <w:szCs w:val="28"/>
        </w:rPr>
      </w:pPr>
      <w:r w:rsidRPr="00381C8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33FDFA83" wp14:editId="31804856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571500" cy="685800"/>
            <wp:effectExtent l="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1C80">
        <w:rPr>
          <w:b/>
          <w:bCs/>
          <w:caps/>
          <w:kern w:val="28"/>
          <w:sz w:val="28"/>
          <w:szCs w:val="28"/>
        </w:rPr>
        <w:t>АДМИНИСТРАЦИЯ</w:t>
      </w:r>
    </w:p>
    <w:p w:rsidR="00EE48A3" w:rsidRPr="00381C80" w:rsidRDefault="00EE48A3" w:rsidP="00EE48A3">
      <w:pPr>
        <w:jc w:val="center"/>
        <w:rPr>
          <w:b/>
          <w:bCs/>
          <w:caps/>
          <w:kern w:val="28"/>
          <w:sz w:val="28"/>
          <w:szCs w:val="28"/>
        </w:rPr>
      </w:pPr>
      <w:r w:rsidRPr="00381C80">
        <w:rPr>
          <w:b/>
          <w:bCs/>
          <w:caps/>
          <w:kern w:val="28"/>
          <w:sz w:val="28"/>
          <w:szCs w:val="28"/>
        </w:rPr>
        <w:t xml:space="preserve">СЕЛЬСКОГО ПОСЕЛЕНИЯ </w:t>
      </w:r>
      <w:r w:rsidR="00EE09C0">
        <w:rPr>
          <w:b/>
          <w:bCs/>
          <w:caps/>
          <w:noProof/>
          <w:kern w:val="28"/>
          <w:sz w:val="28"/>
          <w:szCs w:val="28"/>
        </w:rPr>
        <w:t>Большая Раковка</w:t>
      </w:r>
    </w:p>
    <w:p w:rsidR="00EE48A3" w:rsidRPr="00381C80" w:rsidRDefault="00EE48A3" w:rsidP="00EE48A3">
      <w:pPr>
        <w:jc w:val="center"/>
        <w:rPr>
          <w:b/>
          <w:bCs/>
          <w:caps/>
          <w:kern w:val="28"/>
          <w:sz w:val="28"/>
          <w:szCs w:val="28"/>
        </w:rPr>
      </w:pPr>
      <w:r w:rsidRPr="00381C80">
        <w:rPr>
          <w:b/>
          <w:bCs/>
          <w:caps/>
          <w:kern w:val="28"/>
          <w:sz w:val="28"/>
          <w:szCs w:val="28"/>
        </w:rPr>
        <w:t xml:space="preserve">МУНИЦИПАЛЬНОГО РАЙОНА </w:t>
      </w:r>
      <w:r w:rsidRPr="00381C80">
        <w:rPr>
          <w:b/>
          <w:bCs/>
          <w:caps/>
          <w:noProof/>
          <w:kern w:val="28"/>
          <w:sz w:val="28"/>
          <w:szCs w:val="28"/>
        </w:rPr>
        <w:t>Красноярский</w:t>
      </w:r>
    </w:p>
    <w:p w:rsidR="00EE48A3" w:rsidRPr="00381C80" w:rsidRDefault="00EE48A3" w:rsidP="00EE48A3">
      <w:pPr>
        <w:jc w:val="center"/>
        <w:rPr>
          <w:b/>
          <w:bCs/>
          <w:caps/>
          <w:kern w:val="28"/>
          <w:sz w:val="28"/>
          <w:szCs w:val="28"/>
        </w:rPr>
      </w:pPr>
      <w:r w:rsidRPr="00381C80">
        <w:rPr>
          <w:b/>
          <w:bCs/>
          <w:caps/>
          <w:kern w:val="28"/>
          <w:sz w:val="28"/>
          <w:szCs w:val="28"/>
        </w:rPr>
        <w:t>САМАРСКОЙ ОБЛАСТИ</w:t>
      </w:r>
    </w:p>
    <w:p w:rsidR="00EE48A3" w:rsidRPr="00381C80" w:rsidRDefault="00EE48A3" w:rsidP="00EE48A3">
      <w:pPr>
        <w:rPr>
          <w:b/>
          <w:bCs/>
          <w:sz w:val="28"/>
          <w:szCs w:val="28"/>
        </w:rPr>
      </w:pPr>
    </w:p>
    <w:p w:rsidR="00EE48A3" w:rsidRPr="00381C80" w:rsidRDefault="00EE48A3" w:rsidP="00EE48A3">
      <w:pPr>
        <w:jc w:val="center"/>
        <w:rPr>
          <w:b/>
          <w:bCs/>
          <w:sz w:val="28"/>
          <w:szCs w:val="28"/>
        </w:rPr>
      </w:pPr>
      <w:r w:rsidRPr="00381C80">
        <w:rPr>
          <w:b/>
          <w:bCs/>
          <w:sz w:val="28"/>
          <w:szCs w:val="28"/>
        </w:rPr>
        <w:t>ПОСТАНОВЛЕНИЕ</w:t>
      </w:r>
    </w:p>
    <w:p w:rsidR="00EE48A3" w:rsidRPr="00381C80" w:rsidRDefault="00EE48A3" w:rsidP="00EE48A3">
      <w:pPr>
        <w:jc w:val="center"/>
        <w:rPr>
          <w:b/>
          <w:bCs/>
          <w:sz w:val="28"/>
          <w:szCs w:val="28"/>
        </w:rPr>
      </w:pPr>
    </w:p>
    <w:p w:rsidR="00EE48A3" w:rsidRPr="00E16800" w:rsidRDefault="00EE48A3" w:rsidP="00EE48A3">
      <w:pPr>
        <w:jc w:val="center"/>
        <w:rPr>
          <w:sz w:val="28"/>
          <w:szCs w:val="28"/>
        </w:rPr>
      </w:pPr>
      <w:r w:rsidRPr="00E16800">
        <w:rPr>
          <w:sz w:val="28"/>
          <w:szCs w:val="28"/>
        </w:rPr>
        <w:t xml:space="preserve">от  </w:t>
      </w:r>
      <w:r w:rsidR="00EE09C0">
        <w:rPr>
          <w:sz w:val="28"/>
          <w:szCs w:val="28"/>
        </w:rPr>
        <w:t>18 августа</w:t>
      </w:r>
      <w:r w:rsidRPr="00E16800">
        <w:rPr>
          <w:sz w:val="28"/>
          <w:szCs w:val="28"/>
        </w:rPr>
        <w:t xml:space="preserve"> 20</w:t>
      </w:r>
      <w:r w:rsidR="00EE09C0">
        <w:rPr>
          <w:sz w:val="28"/>
          <w:szCs w:val="28"/>
        </w:rPr>
        <w:t>22</w:t>
      </w:r>
      <w:r w:rsidRPr="00E16800">
        <w:rPr>
          <w:sz w:val="28"/>
          <w:szCs w:val="28"/>
        </w:rPr>
        <w:t xml:space="preserve"> года  № </w:t>
      </w:r>
      <w:r w:rsidR="003B4D3F">
        <w:rPr>
          <w:sz w:val="28"/>
          <w:szCs w:val="28"/>
        </w:rPr>
        <w:t>37</w:t>
      </w:r>
    </w:p>
    <w:p w:rsidR="00EE48A3" w:rsidRDefault="00EE48A3" w:rsidP="00EE09C0">
      <w:pPr>
        <w:jc w:val="center"/>
        <w:rPr>
          <w:b/>
          <w:sz w:val="28"/>
          <w:szCs w:val="28"/>
        </w:rPr>
      </w:pPr>
      <w:r w:rsidRPr="008F06CA">
        <w:rPr>
          <w:b/>
          <w:sz w:val="28"/>
          <w:szCs w:val="28"/>
        </w:rPr>
        <w:t>Об утверждении Порядка организации</w:t>
      </w:r>
      <w:r>
        <w:rPr>
          <w:b/>
          <w:sz w:val="28"/>
          <w:szCs w:val="28"/>
        </w:rPr>
        <w:t xml:space="preserve"> </w:t>
      </w:r>
      <w:r w:rsidRPr="008F06CA">
        <w:rPr>
          <w:b/>
          <w:sz w:val="28"/>
          <w:szCs w:val="28"/>
        </w:rPr>
        <w:t xml:space="preserve">сбора отработанных </w:t>
      </w:r>
      <w:r w:rsidR="00EE09C0">
        <w:rPr>
          <w:b/>
          <w:sz w:val="28"/>
          <w:szCs w:val="28"/>
        </w:rPr>
        <w:t xml:space="preserve">         </w:t>
      </w:r>
      <w:r w:rsidRPr="008F06CA">
        <w:rPr>
          <w:b/>
          <w:sz w:val="28"/>
          <w:szCs w:val="28"/>
        </w:rPr>
        <w:t>ртутьсодержащих</w:t>
      </w:r>
      <w:r>
        <w:rPr>
          <w:b/>
          <w:sz w:val="28"/>
          <w:szCs w:val="28"/>
        </w:rPr>
        <w:t xml:space="preserve"> </w:t>
      </w:r>
      <w:r w:rsidRPr="008F06CA">
        <w:rPr>
          <w:b/>
          <w:sz w:val="28"/>
          <w:szCs w:val="28"/>
        </w:rPr>
        <w:t>ламп на территории</w:t>
      </w:r>
      <w:r>
        <w:rPr>
          <w:b/>
          <w:sz w:val="28"/>
          <w:szCs w:val="28"/>
        </w:rPr>
        <w:t xml:space="preserve">  сельского поселения</w:t>
      </w:r>
    </w:p>
    <w:p w:rsidR="00EE09C0" w:rsidRDefault="00EE09C0" w:rsidP="00EE09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B7C4D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Большая</w:t>
      </w:r>
      <w:proofErr w:type="gramEnd"/>
      <w:r>
        <w:rPr>
          <w:b/>
          <w:sz w:val="28"/>
          <w:szCs w:val="28"/>
        </w:rPr>
        <w:t xml:space="preserve"> Раковка</w:t>
      </w:r>
      <w:r w:rsidR="00EE48A3">
        <w:rPr>
          <w:b/>
          <w:sz w:val="28"/>
          <w:szCs w:val="28"/>
        </w:rPr>
        <w:t xml:space="preserve"> муниципального района Красноярский </w:t>
      </w:r>
      <w:r>
        <w:rPr>
          <w:b/>
          <w:sz w:val="28"/>
          <w:szCs w:val="28"/>
        </w:rPr>
        <w:t xml:space="preserve">      </w:t>
      </w:r>
    </w:p>
    <w:p w:rsidR="00EE48A3" w:rsidRPr="008F06CA" w:rsidRDefault="00EE09C0" w:rsidP="00EE09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CB7C4D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Pr="00EE09C0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                                                          </w:t>
      </w:r>
    </w:p>
    <w:p w:rsidR="00EE48A3" w:rsidRDefault="00EE48A3" w:rsidP="00EE48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Во исполнение пункта 18 части 1 статьи 14 Федерального закона от 06 октября 2003 года  № 131-ФЗ «Об общих принципах организации местного самоуправления в Российской Федерации» к вопросам местного значения поселения относится организация сбора и вывоза бытовых отходов и мусора и пункта 8 постановления Правительства РФ от 03.09.2010 № 681 «Об утверждении Правил обращения с отходами производства и потребления в части осветительных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Администрация   сельского поселения </w:t>
      </w:r>
      <w:r w:rsidR="00EE09C0">
        <w:rPr>
          <w:sz w:val="28"/>
          <w:szCs w:val="28"/>
        </w:rPr>
        <w:t xml:space="preserve">Большая Раковка </w:t>
      </w:r>
      <w:r>
        <w:rPr>
          <w:sz w:val="28"/>
          <w:szCs w:val="28"/>
        </w:rPr>
        <w:t xml:space="preserve"> муниципального района Красноярский Самарской области</w:t>
      </w:r>
      <w:proofErr w:type="gramEnd"/>
    </w:p>
    <w:p w:rsidR="00EE48A3" w:rsidRPr="008F06CA" w:rsidRDefault="00EE48A3" w:rsidP="00EE48A3">
      <w:pPr>
        <w:spacing w:line="360" w:lineRule="auto"/>
        <w:jc w:val="center"/>
        <w:rPr>
          <w:b/>
          <w:sz w:val="28"/>
          <w:szCs w:val="28"/>
        </w:rPr>
      </w:pPr>
      <w:r w:rsidRPr="008F06CA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8F06CA">
        <w:rPr>
          <w:b/>
          <w:sz w:val="28"/>
          <w:szCs w:val="28"/>
        </w:rPr>
        <w:t>:</w:t>
      </w:r>
    </w:p>
    <w:p w:rsidR="00CB7C4D" w:rsidRDefault="00EE48A3" w:rsidP="00CB7C4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организации сбора отработанных ртутьсодержащих ламп на территории сельского поселения </w:t>
      </w:r>
      <w:proofErr w:type="gramStart"/>
      <w:r w:rsidR="00EE09C0">
        <w:rPr>
          <w:sz w:val="28"/>
          <w:szCs w:val="28"/>
        </w:rPr>
        <w:t>Большая</w:t>
      </w:r>
      <w:proofErr w:type="gramEnd"/>
      <w:r w:rsidR="00EE09C0">
        <w:rPr>
          <w:sz w:val="28"/>
          <w:szCs w:val="28"/>
        </w:rPr>
        <w:t xml:space="preserve"> Раковка</w:t>
      </w:r>
      <w:r>
        <w:rPr>
          <w:sz w:val="28"/>
          <w:szCs w:val="28"/>
        </w:rPr>
        <w:t xml:space="preserve"> муниципального района Красноярский Самарской области, согласно приложению № 1.</w:t>
      </w:r>
    </w:p>
    <w:p w:rsidR="00EE48A3" w:rsidRDefault="00EE48A3" w:rsidP="00CB7C4D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8231F0">
        <w:rPr>
          <w:sz w:val="28"/>
          <w:szCs w:val="28"/>
        </w:rPr>
        <w:t xml:space="preserve">2. Утвердить </w:t>
      </w:r>
      <w:r w:rsidRPr="008231F0">
        <w:rPr>
          <w:bCs/>
          <w:sz w:val="28"/>
          <w:szCs w:val="28"/>
        </w:rPr>
        <w:t xml:space="preserve">Типовую инструкцию по организации </w:t>
      </w:r>
      <w:r>
        <w:rPr>
          <w:bCs/>
          <w:sz w:val="28"/>
          <w:szCs w:val="28"/>
        </w:rPr>
        <w:t>хранения</w:t>
      </w:r>
      <w:r w:rsidRPr="008231F0">
        <w:rPr>
          <w:bCs/>
          <w:sz w:val="28"/>
          <w:szCs w:val="28"/>
        </w:rPr>
        <w:t xml:space="preserve"> отработанных ртутьсодержащих отходов (далее – Типовая инструкция), согласно приложению № 2.</w:t>
      </w:r>
    </w:p>
    <w:p w:rsidR="00EE48A3" w:rsidRDefault="00EE48A3" w:rsidP="00EE48A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руководителям, юридическим лицам, индивидуальным предпринимателям, физическим лицам при обращении с ртутьсодержащими лампами руководствоваться настоящим Порядком и </w:t>
      </w:r>
      <w:r w:rsidRPr="008231F0">
        <w:rPr>
          <w:sz w:val="28"/>
          <w:szCs w:val="28"/>
        </w:rPr>
        <w:t>Типовой инструкцией, утвержденными настоящим постановлением.</w:t>
      </w:r>
    </w:p>
    <w:p w:rsidR="00EE48A3" w:rsidRDefault="00EE48A3" w:rsidP="00EE48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F36DF2">
        <w:rPr>
          <w:sz w:val="28"/>
          <w:szCs w:val="28"/>
        </w:rPr>
        <w:t xml:space="preserve">Собранию представителей сельского поселения </w:t>
      </w:r>
      <w:proofErr w:type="gramStart"/>
      <w:r w:rsidR="00F36DF2">
        <w:rPr>
          <w:sz w:val="28"/>
          <w:szCs w:val="28"/>
        </w:rPr>
        <w:t>Большая</w:t>
      </w:r>
      <w:proofErr w:type="gramEnd"/>
      <w:r w:rsidR="00F36DF2">
        <w:rPr>
          <w:sz w:val="28"/>
          <w:szCs w:val="28"/>
        </w:rPr>
        <w:t xml:space="preserve"> Раковка муниципального района Красноярский Самарской области выделить дополнительные средства на организацию сбора,  хранения, транспортировку к месту утилизации и переработки  ртутьсодержащих отходов.</w:t>
      </w:r>
    </w:p>
    <w:p w:rsidR="00EE48A3" w:rsidRDefault="00EE48A3" w:rsidP="00EE48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F36DF2">
        <w:rPr>
          <w:sz w:val="28"/>
          <w:szCs w:val="28"/>
        </w:rPr>
        <w:t xml:space="preserve">Администрации сельского поселения организовать временный пункт приема и хранения ртутьсодержащих ламп и приборов, принять специалиста, ответственного за  прием </w:t>
      </w:r>
      <w:r w:rsidR="00CB7C4D">
        <w:rPr>
          <w:sz w:val="28"/>
          <w:szCs w:val="28"/>
        </w:rPr>
        <w:t>ртутьсодержащих ламп и приборов.</w:t>
      </w:r>
      <w:r w:rsidR="00F36DF2">
        <w:rPr>
          <w:sz w:val="28"/>
          <w:szCs w:val="28"/>
        </w:rPr>
        <w:t xml:space="preserve"> </w:t>
      </w:r>
    </w:p>
    <w:p w:rsidR="00EE48A3" w:rsidRDefault="00EE48A3" w:rsidP="00EE48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Прием отработанных </w:t>
      </w:r>
      <w:r w:rsidRPr="001D5D64">
        <w:rPr>
          <w:sz w:val="28"/>
          <w:szCs w:val="28"/>
        </w:rPr>
        <w:t xml:space="preserve">ртутьсодержащих </w:t>
      </w:r>
      <w:r>
        <w:rPr>
          <w:sz w:val="28"/>
          <w:szCs w:val="28"/>
        </w:rPr>
        <w:t xml:space="preserve">ламп осуществлять по понедельникам с 13:00 часов до 17:00 часов, по четвергам с 8:00 часов до 12:00 часов в здании Администрации сельского поселения </w:t>
      </w:r>
      <w:r w:rsidR="00CB7C4D">
        <w:rPr>
          <w:sz w:val="28"/>
          <w:szCs w:val="28"/>
        </w:rPr>
        <w:t>Большая Раковка</w:t>
      </w:r>
      <w:r>
        <w:rPr>
          <w:sz w:val="28"/>
          <w:szCs w:val="28"/>
        </w:rPr>
        <w:t xml:space="preserve">  муниципального района Красноярский Самарской области, расположенное по адресу: 4463</w:t>
      </w:r>
      <w:r w:rsidR="00CB7C4D">
        <w:rPr>
          <w:sz w:val="28"/>
          <w:szCs w:val="28"/>
        </w:rPr>
        <w:t>81</w:t>
      </w:r>
      <w:r>
        <w:rPr>
          <w:sz w:val="28"/>
          <w:szCs w:val="28"/>
        </w:rPr>
        <w:t xml:space="preserve">,Самарская область, Красноярский  район, с. </w:t>
      </w:r>
      <w:r w:rsidR="00CB7C4D">
        <w:rPr>
          <w:sz w:val="28"/>
          <w:szCs w:val="28"/>
        </w:rPr>
        <w:t>Большая Раковка</w:t>
      </w:r>
      <w:r>
        <w:rPr>
          <w:sz w:val="28"/>
          <w:szCs w:val="28"/>
        </w:rPr>
        <w:t>, ул. Комсомольская, д.</w:t>
      </w:r>
      <w:r w:rsidR="00CB7C4D">
        <w:rPr>
          <w:sz w:val="28"/>
          <w:szCs w:val="28"/>
        </w:rPr>
        <w:t>73</w:t>
      </w:r>
      <w:r>
        <w:rPr>
          <w:sz w:val="28"/>
          <w:szCs w:val="28"/>
        </w:rPr>
        <w:t>.</w:t>
      </w:r>
      <w:proofErr w:type="gramEnd"/>
    </w:p>
    <w:p w:rsidR="00EE48A3" w:rsidRDefault="00EE48A3" w:rsidP="00EE48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постановление вступает в силу после его официального опубликования.</w:t>
      </w:r>
    </w:p>
    <w:p w:rsidR="00EE48A3" w:rsidRDefault="00EE48A3" w:rsidP="00EE48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1680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E48A3" w:rsidRDefault="00CB7C4D" w:rsidP="00EE48A3">
      <w:pPr>
        <w:tabs>
          <w:tab w:val="num" w:pos="103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48A3">
        <w:rPr>
          <w:sz w:val="28"/>
          <w:szCs w:val="28"/>
        </w:rPr>
        <w:t>9.</w:t>
      </w:r>
      <w:r w:rsidR="00E16800">
        <w:rPr>
          <w:sz w:val="28"/>
          <w:szCs w:val="28"/>
        </w:rPr>
        <w:t xml:space="preserve"> </w:t>
      </w:r>
      <w:r w:rsidR="00EE48A3" w:rsidRPr="00456742">
        <w:rPr>
          <w:sz w:val="28"/>
          <w:szCs w:val="28"/>
        </w:rPr>
        <w:t xml:space="preserve">Опубликовать настоящее постановление на официальном сайте администрации сельского поселения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Раковка</w:t>
      </w:r>
      <w:r w:rsidR="00EE48A3" w:rsidRPr="00456742">
        <w:rPr>
          <w:sz w:val="28"/>
          <w:szCs w:val="28"/>
        </w:rPr>
        <w:t xml:space="preserve"> муниципального района Красноярский Самарской области сети «Интернет»</w:t>
      </w:r>
      <w:r>
        <w:rPr>
          <w:sz w:val="28"/>
          <w:szCs w:val="28"/>
        </w:rPr>
        <w:t>.</w:t>
      </w:r>
      <w:r w:rsidR="00EE48A3" w:rsidRPr="00456742">
        <w:rPr>
          <w:sz w:val="28"/>
          <w:szCs w:val="28"/>
        </w:rPr>
        <w:t xml:space="preserve"> </w:t>
      </w:r>
    </w:p>
    <w:p w:rsidR="00CB7C4D" w:rsidRDefault="00CB7C4D" w:rsidP="00EE48A3">
      <w:pPr>
        <w:tabs>
          <w:tab w:val="num" w:pos="103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B7C4D" w:rsidRPr="00456742" w:rsidRDefault="00CB7C4D" w:rsidP="00EE48A3">
      <w:pPr>
        <w:tabs>
          <w:tab w:val="num" w:pos="103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E48A3" w:rsidRPr="005E0C56" w:rsidRDefault="00EE48A3" w:rsidP="00EE48A3">
      <w:pPr>
        <w:jc w:val="both"/>
        <w:rPr>
          <w:b/>
          <w:sz w:val="28"/>
          <w:szCs w:val="28"/>
        </w:rPr>
      </w:pPr>
      <w:r w:rsidRPr="005E0C56">
        <w:rPr>
          <w:b/>
          <w:sz w:val="28"/>
          <w:szCs w:val="28"/>
        </w:rPr>
        <w:t>Глава сельского поселения</w:t>
      </w:r>
    </w:p>
    <w:p w:rsidR="00EE48A3" w:rsidRPr="005E0C56" w:rsidRDefault="00CB7C4D" w:rsidP="00EE48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Большая Раковка</w:t>
      </w:r>
      <w:r w:rsidR="00EE48A3" w:rsidRPr="005E0C56">
        <w:rPr>
          <w:b/>
          <w:sz w:val="28"/>
          <w:szCs w:val="28"/>
        </w:rPr>
        <w:t xml:space="preserve"> муниципального</w:t>
      </w:r>
    </w:p>
    <w:p w:rsidR="00EE48A3" w:rsidRPr="005E0C56" w:rsidRDefault="00EE48A3" w:rsidP="00EE48A3">
      <w:pPr>
        <w:jc w:val="both"/>
        <w:rPr>
          <w:b/>
          <w:sz w:val="28"/>
          <w:szCs w:val="28"/>
        </w:rPr>
      </w:pPr>
      <w:r w:rsidRPr="005E0C56">
        <w:rPr>
          <w:b/>
          <w:sz w:val="28"/>
          <w:szCs w:val="28"/>
        </w:rPr>
        <w:t>района Красноярский</w:t>
      </w:r>
    </w:p>
    <w:p w:rsidR="00CB7C4D" w:rsidRDefault="00EE48A3" w:rsidP="00EE48A3">
      <w:pPr>
        <w:jc w:val="both"/>
        <w:rPr>
          <w:b/>
          <w:sz w:val="28"/>
          <w:szCs w:val="28"/>
        </w:rPr>
      </w:pPr>
      <w:r w:rsidRPr="005E0C56">
        <w:rPr>
          <w:b/>
          <w:sz w:val="28"/>
          <w:szCs w:val="28"/>
        </w:rPr>
        <w:t>Самарской области</w:t>
      </w:r>
      <w:r w:rsidRPr="005E0C56">
        <w:rPr>
          <w:b/>
          <w:sz w:val="28"/>
          <w:szCs w:val="28"/>
        </w:rPr>
        <w:tab/>
      </w:r>
      <w:r w:rsidRPr="005E0C56">
        <w:rPr>
          <w:b/>
          <w:sz w:val="28"/>
          <w:szCs w:val="28"/>
        </w:rPr>
        <w:tab/>
      </w:r>
      <w:r w:rsidRPr="005E0C56">
        <w:rPr>
          <w:b/>
          <w:sz w:val="28"/>
          <w:szCs w:val="28"/>
        </w:rPr>
        <w:tab/>
      </w:r>
      <w:r w:rsidRPr="005E0C56">
        <w:rPr>
          <w:b/>
          <w:sz w:val="28"/>
          <w:szCs w:val="28"/>
        </w:rPr>
        <w:tab/>
      </w:r>
      <w:r w:rsidRPr="005E0C56">
        <w:rPr>
          <w:b/>
          <w:sz w:val="28"/>
          <w:szCs w:val="28"/>
        </w:rPr>
        <w:tab/>
      </w:r>
      <w:r w:rsidRPr="005E0C56">
        <w:rPr>
          <w:b/>
          <w:sz w:val="28"/>
          <w:szCs w:val="28"/>
        </w:rPr>
        <w:tab/>
      </w:r>
      <w:r w:rsidR="00CB7C4D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Pr="005E0C56">
        <w:rPr>
          <w:b/>
          <w:sz w:val="28"/>
          <w:szCs w:val="28"/>
        </w:rPr>
        <w:t xml:space="preserve"> </w:t>
      </w:r>
      <w:r w:rsidR="00CB7C4D">
        <w:rPr>
          <w:b/>
          <w:sz w:val="28"/>
          <w:szCs w:val="28"/>
        </w:rPr>
        <w:t>И.П. Антропов.</w:t>
      </w: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CB7C4D" w:rsidRPr="00CB7C4D" w:rsidRDefault="00CB7C4D" w:rsidP="00EE48A3">
      <w:pPr>
        <w:jc w:val="both"/>
        <w:rPr>
          <w:sz w:val="20"/>
          <w:szCs w:val="20"/>
        </w:rPr>
      </w:pPr>
      <w:r w:rsidRPr="00CB7C4D">
        <w:rPr>
          <w:sz w:val="20"/>
          <w:szCs w:val="20"/>
        </w:rPr>
        <w:t>Косова С.Ю. 54137</w:t>
      </w: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CB7C4D" w:rsidRDefault="00CB7C4D" w:rsidP="00EE48A3">
      <w:pPr>
        <w:jc w:val="both"/>
        <w:rPr>
          <w:b/>
          <w:sz w:val="28"/>
          <w:szCs w:val="28"/>
        </w:rPr>
      </w:pPr>
    </w:p>
    <w:p w:rsidR="00BB3A70" w:rsidRDefault="00BB3A70" w:rsidP="007310BD">
      <w:pPr>
        <w:jc w:val="right"/>
      </w:pPr>
    </w:p>
    <w:p w:rsidR="00BB3A70" w:rsidRDefault="00BB3A70" w:rsidP="007310BD">
      <w:pPr>
        <w:jc w:val="right"/>
      </w:pPr>
    </w:p>
    <w:p w:rsidR="007310BD" w:rsidRDefault="007D7D53" w:rsidP="007D7D53">
      <w:r>
        <w:t xml:space="preserve">                                                                                                                                </w:t>
      </w:r>
      <w:r w:rsidR="007310BD">
        <w:t>Приложение № 1</w:t>
      </w:r>
    </w:p>
    <w:p w:rsidR="007310BD" w:rsidRDefault="007310BD" w:rsidP="007310BD">
      <w:pPr>
        <w:jc w:val="right"/>
      </w:pPr>
    </w:p>
    <w:p w:rsidR="007310BD" w:rsidRDefault="007310BD" w:rsidP="007310BD">
      <w:pPr>
        <w:jc w:val="right"/>
      </w:pPr>
      <w:r>
        <w:t xml:space="preserve"> к постановлению администрации</w:t>
      </w:r>
    </w:p>
    <w:p w:rsidR="007310BD" w:rsidRDefault="007310BD" w:rsidP="007310BD">
      <w:pPr>
        <w:jc w:val="right"/>
      </w:pPr>
      <w:r>
        <w:t xml:space="preserve">  сельского поселения </w:t>
      </w:r>
      <w:proofErr w:type="gramStart"/>
      <w:r w:rsidR="007D7D53">
        <w:t>Большая</w:t>
      </w:r>
      <w:proofErr w:type="gramEnd"/>
      <w:r w:rsidR="007D7D53">
        <w:t xml:space="preserve"> Раковка</w:t>
      </w:r>
    </w:p>
    <w:p w:rsidR="007310BD" w:rsidRDefault="007D7D53" w:rsidP="007D7D53">
      <w:pPr>
        <w:jc w:val="center"/>
      </w:pPr>
      <w:r>
        <w:t xml:space="preserve">                                                                                                               от 18</w:t>
      </w:r>
      <w:r w:rsidR="007310BD">
        <w:t>.0</w:t>
      </w:r>
      <w:r>
        <w:t xml:space="preserve">8.2022 № </w:t>
      </w:r>
      <w:r w:rsidR="003B4D3F">
        <w:t>37</w:t>
      </w:r>
      <w:r w:rsidR="007310BD">
        <w:t xml:space="preserve"> </w:t>
      </w:r>
    </w:p>
    <w:p w:rsidR="007310BD" w:rsidRDefault="007310BD" w:rsidP="007310BD"/>
    <w:p w:rsidR="007310BD" w:rsidRDefault="007310BD" w:rsidP="00731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организации сбора отработанных </w:t>
      </w:r>
    </w:p>
    <w:p w:rsidR="007310BD" w:rsidRDefault="007310BD" w:rsidP="00731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ртутьсодержащих ламп</w:t>
      </w:r>
    </w:p>
    <w:p w:rsidR="007310BD" w:rsidRDefault="007310BD" w:rsidP="007310BD">
      <w:pPr>
        <w:rPr>
          <w:b/>
          <w:sz w:val="28"/>
          <w:szCs w:val="28"/>
        </w:rPr>
      </w:pPr>
    </w:p>
    <w:p w:rsidR="007310BD" w:rsidRDefault="007310BD" w:rsidP="007310BD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Общее положение</w:t>
      </w:r>
    </w:p>
    <w:p w:rsidR="007310BD" w:rsidRDefault="007310BD" w:rsidP="007310BD">
      <w:pPr>
        <w:ind w:left="360"/>
        <w:jc w:val="both"/>
        <w:rPr>
          <w:sz w:val="28"/>
          <w:szCs w:val="28"/>
        </w:rPr>
      </w:pPr>
    </w:p>
    <w:p w:rsidR="007310BD" w:rsidRDefault="007310BD" w:rsidP="007310BD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Порядок организации сбора отработанных ртутьсодержащих ламп (далее – Прядок)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сбора.</w:t>
      </w:r>
    </w:p>
    <w:p w:rsidR="007310BD" w:rsidRDefault="007310BD" w:rsidP="007310BD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разработан в соответствии с Федеральным законом от 24 июня 1998 года № 89-ФЗ «Об отходах производства и потребления», Постановлением Правительства РФ от 03.09.2010 г. № 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</w:t>
      </w:r>
      <w:bookmarkStart w:id="0" w:name="l4"/>
      <w:bookmarkEnd w:id="0"/>
      <w:r>
        <w:rPr>
          <w:sz w:val="28"/>
          <w:szCs w:val="28"/>
        </w:rPr>
        <w:t>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</w:p>
    <w:p w:rsidR="007310BD" w:rsidRDefault="007310BD" w:rsidP="007310BD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Правила, установленные Порядком, являются обязательными для исполнения организациями независимо от организационно-правовых форм и форм собственности, индивидуальных предпринимателей, осуществляющих свою деятельность на территории   сельского поселения </w:t>
      </w:r>
      <w:r w:rsidR="003070CE">
        <w:rPr>
          <w:sz w:val="28"/>
          <w:szCs w:val="28"/>
        </w:rPr>
        <w:t xml:space="preserve">Большая Раковка </w:t>
      </w:r>
      <w:r>
        <w:rPr>
          <w:sz w:val="28"/>
          <w:szCs w:val="28"/>
        </w:rPr>
        <w:t xml:space="preserve"> муниципального района Красноярский Самарской области, физических лиц, проживающих на территории сельского поселения </w:t>
      </w:r>
      <w:r w:rsidR="003070CE">
        <w:rPr>
          <w:sz w:val="28"/>
          <w:szCs w:val="28"/>
        </w:rPr>
        <w:t>Большая Раковка</w:t>
      </w:r>
      <w:r>
        <w:rPr>
          <w:sz w:val="28"/>
          <w:szCs w:val="28"/>
        </w:rPr>
        <w:t xml:space="preserve"> муниципального района Красноярский Самарской области (далее – потребители).</w:t>
      </w:r>
      <w:proofErr w:type="gramEnd"/>
    </w:p>
    <w:p w:rsidR="007310BD" w:rsidRDefault="007310BD" w:rsidP="007310BD">
      <w:pPr>
        <w:jc w:val="both"/>
        <w:rPr>
          <w:sz w:val="28"/>
          <w:szCs w:val="28"/>
        </w:rPr>
      </w:pPr>
    </w:p>
    <w:p w:rsidR="007310BD" w:rsidRDefault="007310BD" w:rsidP="007310BD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сбора и накопления отработанных</w:t>
      </w:r>
    </w:p>
    <w:p w:rsidR="007310BD" w:rsidRDefault="007310BD" w:rsidP="007310B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ртутьсодержащих ламп</w:t>
      </w:r>
    </w:p>
    <w:p w:rsidR="007310BD" w:rsidRDefault="007310BD" w:rsidP="007310BD">
      <w:pPr>
        <w:ind w:left="360"/>
        <w:jc w:val="center"/>
        <w:rPr>
          <w:sz w:val="28"/>
          <w:szCs w:val="28"/>
        </w:rPr>
      </w:pPr>
    </w:p>
    <w:p w:rsidR="007310BD" w:rsidRDefault="007310BD" w:rsidP="007310BD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Сбору в соответствии с Порядком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7310BD" w:rsidRDefault="007310BD" w:rsidP="007310BD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 территории сельского поселения </w:t>
      </w:r>
      <w:proofErr w:type="gramStart"/>
      <w:r w:rsidR="003070CE">
        <w:rPr>
          <w:sz w:val="28"/>
          <w:szCs w:val="28"/>
        </w:rPr>
        <w:t>Большая</w:t>
      </w:r>
      <w:proofErr w:type="gramEnd"/>
      <w:r w:rsidR="003070CE">
        <w:rPr>
          <w:sz w:val="28"/>
          <w:szCs w:val="28"/>
        </w:rPr>
        <w:t xml:space="preserve"> Раковка</w:t>
      </w:r>
      <w:r>
        <w:rPr>
          <w:sz w:val="28"/>
          <w:szCs w:val="28"/>
        </w:rPr>
        <w:t xml:space="preserve"> муниципального района Красноярский Самарской области запрещается складирование ртутьсодержащих отходов в контейнеры и мусоросборники, предназначенные для твердых бытовых отходов.</w:t>
      </w:r>
    </w:p>
    <w:p w:rsidR="007310BD" w:rsidRDefault="007310BD" w:rsidP="007310BD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2.3. Ртутьсодержащие отходы от потребителей (физических лиц) принимаются в местах накопления ртутьсодержащих ламп.</w:t>
      </w:r>
    </w:p>
    <w:p w:rsidR="007310BD" w:rsidRDefault="007310BD" w:rsidP="007310BD">
      <w:pPr>
        <w:tabs>
          <w:tab w:val="left" w:pos="180"/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2.4. Хранение отработанных ртутьсодержащих ламп производится в специально выделенном для этой цели помещении, защищенном от </w:t>
      </w:r>
      <w:bookmarkStart w:id="1" w:name="l30"/>
      <w:bookmarkEnd w:id="1"/>
      <w:r>
        <w:rPr>
          <w:sz w:val="28"/>
          <w:szCs w:val="28"/>
        </w:rPr>
        <w:t>химически агрессивных веществ, атмосферных осадков, поверхностных и грунтовых вод, а также в местах, исключающих повреждение тары.</w:t>
      </w:r>
    </w:p>
    <w:p w:rsidR="007310BD" w:rsidRDefault="007310BD" w:rsidP="007310BD">
      <w:pPr>
        <w:jc w:val="both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sz w:val="28"/>
          <w:szCs w:val="28"/>
        </w:rPr>
        <w:t>2.5. Не допускается совместное хранение поврежденных и неповрежденных ртутьсодержащих ламп.</w:t>
      </w:r>
    </w:p>
    <w:p w:rsidR="007310BD" w:rsidRDefault="007310BD" w:rsidP="007310BD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разлива ртути, боя большого количества люминесцентных ламп и других ртутьсодержащих приборов, проведение </w:t>
      </w:r>
      <w:proofErr w:type="spellStart"/>
      <w:r>
        <w:rPr>
          <w:sz w:val="28"/>
          <w:szCs w:val="28"/>
        </w:rPr>
        <w:t>демеркуризационных</w:t>
      </w:r>
      <w:proofErr w:type="spellEnd"/>
      <w:r>
        <w:rPr>
          <w:sz w:val="28"/>
          <w:szCs w:val="28"/>
        </w:rPr>
        <w:t xml:space="preserve"> мероприятий в жилых помещениях, на внутридомовых</w:t>
      </w:r>
      <w:r>
        <w:t xml:space="preserve"> </w:t>
      </w:r>
      <w:r>
        <w:rPr>
          <w:sz w:val="28"/>
          <w:szCs w:val="28"/>
        </w:rPr>
        <w:t>территориях, а также на землях общего пользования осуществляется по обращениям собственников помещений, управляющих организаций, специализированной организацией.</w:t>
      </w:r>
    </w:p>
    <w:p w:rsidR="007310BD" w:rsidRDefault="007310BD" w:rsidP="007310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2.7.  Определить место первичного сбора отработанных ртутьсодержащих ламп: здание Администрации сельского поселения </w:t>
      </w:r>
      <w:r w:rsidR="003070CE">
        <w:rPr>
          <w:sz w:val="28"/>
          <w:szCs w:val="28"/>
        </w:rPr>
        <w:t>Большая Раковка</w:t>
      </w:r>
      <w:r>
        <w:rPr>
          <w:sz w:val="28"/>
          <w:szCs w:val="28"/>
        </w:rPr>
        <w:t xml:space="preserve">  муниципального района Красноярский Самарской области, расположенное по адресу: 4463</w:t>
      </w:r>
      <w:r w:rsidR="003070CE">
        <w:rPr>
          <w:sz w:val="28"/>
          <w:szCs w:val="28"/>
        </w:rPr>
        <w:t>81</w:t>
      </w:r>
      <w:r>
        <w:rPr>
          <w:sz w:val="28"/>
          <w:szCs w:val="28"/>
        </w:rPr>
        <w:t xml:space="preserve">, Самарская область, Красноярский 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3070CE">
        <w:rPr>
          <w:sz w:val="28"/>
          <w:szCs w:val="28"/>
        </w:rPr>
        <w:t>Большая Раковка, ул. Комсомольская, д.73.</w:t>
      </w:r>
    </w:p>
    <w:p w:rsidR="007310BD" w:rsidRDefault="007310BD" w:rsidP="007310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310BD" w:rsidRDefault="007310BD" w:rsidP="007310BD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Информирование населения</w:t>
      </w:r>
    </w:p>
    <w:p w:rsidR="007310BD" w:rsidRDefault="007310BD" w:rsidP="007310BD">
      <w:pPr>
        <w:ind w:left="360"/>
        <w:rPr>
          <w:sz w:val="28"/>
          <w:szCs w:val="28"/>
        </w:rPr>
      </w:pPr>
    </w:p>
    <w:p w:rsidR="007310BD" w:rsidRDefault="007310BD" w:rsidP="007310B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населения о порядке сбора отработанных ртутьсодержащих ламп осуществляется Администрацией сельского поселения </w:t>
      </w:r>
      <w:proofErr w:type="gramStart"/>
      <w:r w:rsidR="003070CE">
        <w:rPr>
          <w:sz w:val="28"/>
          <w:szCs w:val="28"/>
        </w:rPr>
        <w:t>Большая</w:t>
      </w:r>
      <w:proofErr w:type="gramEnd"/>
      <w:r w:rsidR="003070CE">
        <w:rPr>
          <w:sz w:val="28"/>
          <w:szCs w:val="28"/>
        </w:rPr>
        <w:t xml:space="preserve"> Раковка</w:t>
      </w:r>
      <w:r>
        <w:rPr>
          <w:sz w:val="28"/>
          <w:szCs w:val="28"/>
        </w:rPr>
        <w:t xml:space="preserve"> муниципального района Красноярский Самарской области, специализированными организациями, а также юридическими лицами и индивидуальными предпринимателями, осуществляющими накопление и реализацию ртутьсодержащих ламп.</w:t>
      </w:r>
    </w:p>
    <w:p w:rsidR="007310BD" w:rsidRDefault="007310BD" w:rsidP="007310B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порядке сбора ртутьсодержащих ламп размещается на официальном сайте администрации сельского поселения </w:t>
      </w:r>
      <w:r w:rsidR="003070CE">
        <w:rPr>
          <w:sz w:val="28"/>
          <w:szCs w:val="28"/>
        </w:rPr>
        <w:t>Большая Раковка</w:t>
      </w:r>
      <w:r>
        <w:rPr>
          <w:sz w:val="28"/>
          <w:szCs w:val="28"/>
        </w:rPr>
        <w:t xml:space="preserve"> муниципального района </w:t>
      </w:r>
      <w:proofErr w:type="gramStart"/>
      <w:r>
        <w:rPr>
          <w:sz w:val="28"/>
          <w:szCs w:val="28"/>
        </w:rPr>
        <w:t>Красноярский</w:t>
      </w:r>
      <w:proofErr w:type="gramEnd"/>
      <w:r>
        <w:rPr>
          <w:sz w:val="28"/>
          <w:szCs w:val="28"/>
        </w:rPr>
        <w:t xml:space="preserve"> Самарской области, в средствах массовой информации, в местах реализации ртутьсодержащих ламп, по месту нахождения специализированных организаций.</w:t>
      </w:r>
    </w:p>
    <w:p w:rsidR="008A5868" w:rsidRDefault="008A5868" w:rsidP="008A5868">
      <w:pPr>
        <w:jc w:val="both"/>
        <w:rPr>
          <w:sz w:val="28"/>
          <w:szCs w:val="28"/>
        </w:rPr>
      </w:pPr>
    </w:p>
    <w:p w:rsidR="007310BD" w:rsidRDefault="007310BD" w:rsidP="007310BD">
      <w:pPr>
        <w:pStyle w:val="a4"/>
        <w:rPr>
          <w:sz w:val="28"/>
          <w:szCs w:val="28"/>
        </w:rPr>
      </w:pPr>
    </w:p>
    <w:p w:rsidR="008A5868" w:rsidRDefault="008A5868" w:rsidP="007310BD">
      <w:pPr>
        <w:pStyle w:val="a4"/>
        <w:rPr>
          <w:sz w:val="28"/>
          <w:szCs w:val="28"/>
        </w:rPr>
      </w:pPr>
    </w:p>
    <w:p w:rsidR="008A5868" w:rsidRDefault="008A5868" w:rsidP="007310BD">
      <w:pPr>
        <w:pStyle w:val="a4"/>
        <w:rPr>
          <w:sz w:val="28"/>
          <w:szCs w:val="28"/>
        </w:rPr>
      </w:pPr>
    </w:p>
    <w:p w:rsidR="008A5868" w:rsidRDefault="008A5868" w:rsidP="007310BD">
      <w:pPr>
        <w:pStyle w:val="a4"/>
        <w:rPr>
          <w:sz w:val="28"/>
          <w:szCs w:val="28"/>
        </w:rPr>
      </w:pPr>
    </w:p>
    <w:p w:rsidR="008A5868" w:rsidRDefault="008A5868" w:rsidP="007310BD">
      <w:pPr>
        <w:pStyle w:val="a4"/>
        <w:rPr>
          <w:sz w:val="28"/>
          <w:szCs w:val="28"/>
        </w:rPr>
      </w:pPr>
    </w:p>
    <w:p w:rsidR="008A5868" w:rsidRDefault="008A5868" w:rsidP="007310BD">
      <w:pPr>
        <w:pStyle w:val="a4"/>
        <w:rPr>
          <w:sz w:val="28"/>
          <w:szCs w:val="28"/>
        </w:rPr>
      </w:pPr>
    </w:p>
    <w:p w:rsidR="008A5868" w:rsidRDefault="008A5868" w:rsidP="007310BD">
      <w:pPr>
        <w:pStyle w:val="a4"/>
        <w:rPr>
          <w:sz w:val="28"/>
          <w:szCs w:val="28"/>
        </w:rPr>
      </w:pPr>
    </w:p>
    <w:p w:rsidR="008A5868" w:rsidRDefault="008A5868" w:rsidP="007310BD">
      <w:pPr>
        <w:pStyle w:val="a4"/>
        <w:rPr>
          <w:sz w:val="28"/>
          <w:szCs w:val="28"/>
        </w:rPr>
      </w:pPr>
    </w:p>
    <w:p w:rsidR="008A5868" w:rsidRDefault="008A5868" w:rsidP="007310BD">
      <w:pPr>
        <w:pStyle w:val="a4"/>
        <w:rPr>
          <w:sz w:val="28"/>
          <w:szCs w:val="28"/>
        </w:rPr>
      </w:pPr>
    </w:p>
    <w:p w:rsidR="008A5868" w:rsidRDefault="008A5868" w:rsidP="007310BD">
      <w:pPr>
        <w:pStyle w:val="a4"/>
        <w:rPr>
          <w:sz w:val="28"/>
          <w:szCs w:val="28"/>
        </w:rPr>
      </w:pPr>
      <w:bookmarkStart w:id="2" w:name="_GoBack"/>
      <w:bookmarkEnd w:id="2"/>
    </w:p>
    <w:p w:rsidR="007310BD" w:rsidRDefault="007310BD" w:rsidP="007310BD">
      <w:pPr>
        <w:jc w:val="right"/>
      </w:pPr>
      <w:r>
        <w:t>Приложение № 2</w:t>
      </w:r>
    </w:p>
    <w:p w:rsidR="007310BD" w:rsidRDefault="007310BD" w:rsidP="007310BD">
      <w:pPr>
        <w:jc w:val="right"/>
      </w:pPr>
    </w:p>
    <w:p w:rsidR="007310BD" w:rsidRDefault="007310BD" w:rsidP="007310BD">
      <w:pPr>
        <w:jc w:val="right"/>
      </w:pPr>
      <w:r>
        <w:t xml:space="preserve"> к постановлению администрации</w:t>
      </w:r>
    </w:p>
    <w:p w:rsidR="007310BD" w:rsidRDefault="007310BD" w:rsidP="007310BD">
      <w:pPr>
        <w:jc w:val="right"/>
      </w:pPr>
      <w:r>
        <w:t xml:space="preserve">  сельского поселения </w:t>
      </w:r>
      <w:proofErr w:type="gramStart"/>
      <w:r w:rsidR="005E71C5">
        <w:t>Большая</w:t>
      </w:r>
      <w:proofErr w:type="gramEnd"/>
      <w:r w:rsidR="005E71C5">
        <w:t xml:space="preserve"> Раковка</w:t>
      </w:r>
    </w:p>
    <w:p w:rsidR="007310BD" w:rsidRDefault="005E71C5" w:rsidP="007310BD">
      <w:pPr>
        <w:jc w:val="right"/>
      </w:pPr>
      <w:r>
        <w:t>от 18</w:t>
      </w:r>
      <w:r w:rsidR="007310BD">
        <w:t>.0</w:t>
      </w:r>
      <w:r>
        <w:t>8</w:t>
      </w:r>
      <w:r w:rsidR="007310BD">
        <w:t>.20</w:t>
      </w:r>
      <w:r>
        <w:t>22</w:t>
      </w:r>
      <w:r w:rsidR="007310BD">
        <w:t xml:space="preserve"> № </w:t>
      </w:r>
      <w:r>
        <w:t>37</w:t>
      </w:r>
      <w:r w:rsidR="007310BD">
        <w:t xml:space="preserve"> </w:t>
      </w:r>
    </w:p>
    <w:p w:rsidR="007310BD" w:rsidRDefault="007310BD" w:rsidP="007310BD">
      <w:pPr>
        <w:jc w:val="right"/>
      </w:pPr>
    </w:p>
    <w:p w:rsidR="007310BD" w:rsidRDefault="007310BD" w:rsidP="007310BD">
      <w:pPr>
        <w:jc w:val="center"/>
        <w:outlineLvl w:val="0"/>
        <w:rPr>
          <w:b/>
          <w:bCs/>
          <w:spacing w:val="-1"/>
          <w:sz w:val="28"/>
          <w:szCs w:val="28"/>
        </w:rPr>
      </w:pPr>
    </w:p>
    <w:p w:rsidR="007310BD" w:rsidRDefault="007310BD" w:rsidP="007310BD">
      <w:pPr>
        <w:jc w:val="center"/>
        <w:outlineLvl w:val="0"/>
        <w:rPr>
          <w:b/>
          <w:bCs/>
          <w:spacing w:val="-1"/>
          <w:sz w:val="28"/>
          <w:szCs w:val="28"/>
        </w:rPr>
      </w:pPr>
    </w:p>
    <w:p w:rsidR="007310BD" w:rsidRDefault="007310BD" w:rsidP="007310BD">
      <w:pPr>
        <w:jc w:val="center"/>
        <w:outlineLvl w:val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Типовая инструкция</w:t>
      </w:r>
    </w:p>
    <w:p w:rsidR="007310BD" w:rsidRDefault="007310BD" w:rsidP="007310BD">
      <w:pPr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по организации хранения  отработанных ртутьсодержащих отходов</w:t>
      </w:r>
    </w:p>
    <w:p w:rsidR="007310BD" w:rsidRDefault="007310BD" w:rsidP="007310BD">
      <w:pPr>
        <w:jc w:val="center"/>
        <w:rPr>
          <w:b/>
          <w:sz w:val="28"/>
          <w:szCs w:val="28"/>
        </w:rPr>
      </w:pPr>
    </w:p>
    <w:p w:rsidR="007310BD" w:rsidRDefault="007310BD" w:rsidP="00731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310BD" w:rsidRDefault="007310BD" w:rsidP="007310BD">
      <w:pPr>
        <w:jc w:val="center"/>
        <w:rPr>
          <w:b/>
          <w:sz w:val="28"/>
          <w:szCs w:val="28"/>
        </w:rPr>
      </w:pPr>
    </w:p>
    <w:p w:rsidR="007310BD" w:rsidRDefault="007310BD" w:rsidP="007310BD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1.1. Понятия, используемые в настоящей Типовой инструкции: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отработанные ртутьсодержащие лампы (далее - ОРТЛ) - отходы I класса опасности (чрезвычайно опасные), подлежащие сбору и отправке на </w:t>
      </w:r>
      <w:proofErr w:type="spellStart"/>
      <w:r>
        <w:rPr>
          <w:sz w:val="28"/>
          <w:szCs w:val="28"/>
        </w:rPr>
        <w:t>демеркуризацию</w:t>
      </w:r>
      <w:proofErr w:type="spellEnd"/>
      <w:r>
        <w:rPr>
          <w:sz w:val="28"/>
          <w:szCs w:val="28"/>
        </w:rPr>
        <w:t>;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ртутьсодержащие лампы (далее - РТЛ) - лампы типа ДРЛ, ЛБ, ЛД, L18/20 и F18/W54 (не российского производства) и другие типы ламп, содержащие в своем составе ртуть, используемые для освещения помещений.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Ртутьсодержащие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ультрафиолетовым излучением. Нанесенный на внутреннюю поверхность люминофор преобразует ультрафиолетовое излучение в видимый свет;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ртуть - жидкий металл серебристо-белого цвета, пары которого оказывают токсичное действие на живой организм.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Одна разбитая лампа, содержащая ртуть в количестве </w:t>
      </w:r>
      <w:smartTag w:uri="urn:schemas-microsoft-com:office:smarttags" w:element="metricconverter">
        <w:smartTagPr>
          <w:attr w:name="ProductID" w:val="0,1 г"/>
        </w:smartTagPr>
        <w:r>
          <w:rPr>
            <w:sz w:val="28"/>
            <w:szCs w:val="28"/>
          </w:rPr>
          <w:t>0,1 г</w:t>
        </w:r>
      </w:smartTag>
      <w:r>
        <w:rPr>
          <w:sz w:val="28"/>
          <w:szCs w:val="28"/>
        </w:rPr>
        <w:t xml:space="preserve">., делает непригодным для дыхания воздух в помещении объемом </w:t>
      </w:r>
      <w:smartTag w:uri="urn:schemas-microsoft-com:office:smarttags" w:element="metricconverter">
        <w:smartTagPr>
          <w:attr w:name="ProductID" w:val="5000 куб. м"/>
        </w:smartTagPr>
        <w:r>
          <w:rPr>
            <w:sz w:val="28"/>
            <w:szCs w:val="28"/>
          </w:rPr>
          <w:t>5000 куб. м</w:t>
        </w:r>
      </w:smartTag>
      <w:r>
        <w:rPr>
          <w:sz w:val="28"/>
          <w:szCs w:val="28"/>
        </w:rPr>
        <w:t>.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Нередко наблюдаются боли в конечностях (ртутные полиневриты). Кроме того, жидкий металл оказывает токсическое действие на эндокринные железы, на зрительный анализатор, на сердечно-сосудистую систему, органы пищеварения.</w:t>
      </w:r>
    </w:p>
    <w:p w:rsidR="007310BD" w:rsidRDefault="007310BD" w:rsidP="007310BD">
      <w:pPr>
        <w:ind w:firstLine="709"/>
        <w:jc w:val="center"/>
        <w:rPr>
          <w:b/>
          <w:sz w:val="28"/>
          <w:szCs w:val="28"/>
        </w:rPr>
      </w:pPr>
    </w:p>
    <w:p w:rsidR="007310BD" w:rsidRDefault="007310BD" w:rsidP="007310B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Условия хранения отработанных ртутьсодержащих ламп</w:t>
      </w:r>
    </w:p>
    <w:p w:rsidR="007310BD" w:rsidRDefault="007310BD" w:rsidP="007310BD">
      <w:pPr>
        <w:ind w:firstLine="709"/>
        <w:jc w:val="center"/>
        <w:rPr>
          <w:b/>
          <w:sz w:val="28"/>
          <w:szCs w:val="28"/>
        </w:rPr>
      </w:pP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Главным условием при замене и сборе ОРТЛ является сохранение герметичности.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процессе сбора лампы разделяются по диаметру и длине.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Тарой для сбора ОРТЛ являются целые индивидуальные коробки из жесткого картона.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После упаковки ОРТЛ в тару для сбора их следует сложить в отдельные коробки из фанеры или ДСП для хранения.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Для каждого типа лампы должна быть предусмотрена своя отдельная коробка. Каждая коробка должна быть подписана (указываются тип ламп, марка, длина, диаметр, максимальное количество, которое возможно уложить в коробку).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Лампы в коробку должны укладываться плотно.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 в помещении, где хранятся ОРТЛ, необходимо наличие емкости с водой не менее </w:t>
      </w:r>
      <w:smartTag w:uri="urn:schemas-microsoft-com:office:smarttags" w:element="metricconverter">
        <w:smartTagPr>
          <w:attr w:name="ProductID" w:val="10 литров"/>
        </w:smartTagPr>
        <w:r>
          <w:rPr>
            <w:sz w:val="28"/>
            <w:szCs w:val="28"/>
          </w:rPr>
          <w:t>10 литров</w:t>
        </w:r>
      </w:smartTag>
      <w:r>
        <w:rPr>
          <w:sz w:val="28"/>
          <w:szCs w:val="28"/>
        </w:rPr>
        <w:t>, а также запас марганцевого калия.</w:t>
      </w:r>
    </w:p>
    <w:p w:rsidR="007310BD" w:rsidRDefault="007310BD" w:rsidP="007310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2.8. При разбитии ОРТЛ контейнер для хранения (место разбития) необходимо обработать 10%-м раствором перманганата калия и смыть водой. Осколки собираются щеткой или скребком в металлический контейнер (специальную тару) с плотно закрывающейся крышкой. Выбрасывать ртутьсодержащие лампы в мусорные баки категорически запрещается!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На разбитые лампы составляется акт произвольной формы, в котором указываются тип разбитых ламп, их количество, дата происшествия, место происшествия.</w:t>
      </w:r>
    </w:p>
    <w:p w:rsidR="007310BD" w:rsidRDefault="007310BD" w:rsidP="007310BD">
      <w:pPr>
        <w:ind w:firstLine="709"/>
        <w:jc w:val="center"/>
        <w:rPr>
          <w:b/>
          <w:sz w:val="28"/>
          <w:szCs w:val="28"/>
        </w:rPr>
      </w:pPr>
    </w:p>
    <w:p w:rsidR="008A5868" w:rsidRDefault="008A5868" w:rsidP="007310BD">
      <w:pPr>
        <w:ind w:firstLine="709"/>
        <w:jc w:val="center"/>
        <w:rPr>
          <w:b/>
          <w:sz w:val="28"/>
          <w:szCs w:val="28"/>
        </w:rPr>
      </w:pPr>
    </w:p>
    <w:p w:rsidR="007310BD" w:rsidRDefault="007310BD" w:rsidP="007310B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Учет отработанных ртутьсодержащих ламп</w:t>
      </w:r>
    </w:p>
    <w:p w:rsidR="007310BD" w:rsidRDefault="007310BD" w:rsidP="007310BD">
      <w:pPr>
        <w:ind w:firstLine="709"/>
        <w:jc w:val="center"/>
        <w:rPr>
          <w:b/>
          <w:sz w:val="28"/>
          <w:szCs w:val="28"/>
        </w:rPr>
      </w:pP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Учет наличия и движения ОРТЛ ведется в специальном журнале, где в обязательном порядке отмечается движение целых ртутьсодержащих ламп и ОРТЛ.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Страницы журнала должны быть пронумерованы, прошнурованы и скреплены.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Журнал учета должен заполняться ответственным лицом. В журнал вносятся данные о поступивших целых и отработанных лампах. Обязательно указываются марка ламп, количество, дата приемки и лицо, которое сдает лампы.</w:t>
      </w:r>
    </w:p>
    <w:p w:rsidR="007310BD" w:rsidRDefault="007310BD" w:rsidP="007310BD">
      <w:pPr>
        <w:ind w:firstLine="709"/>
        <w:jc w:val="center"/>
        <w:rPr>
          <w:b/>
          <w:sz w:val="28"/>
          <w:szCs w:val="28"/>
        </w:rPr>
      </w:pPr>
    </w:p>
    <w:p w:rsidR="007310BD" w:rsidRDefault="007310BD" w:rsidP="007310BD">
      <w:pPr>
        <w:jc w:val="center"/>
        <w:rPr>
          <w:b/>
          <w:sz w:val="28"/>
          <w:szCs w:val="28"/>
        </w:rPr>
      </w:pPr>
    </w:p>
    <w:p w:rsidR="007310BD" w:rsidRDefault="007310BD" w:rsidP="00731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сдачи, транспортировки и перевозки отработанных ртутьсодержащих ламп на утилизирующие предприятия</w:t>
      </w:r>
    </w:p>
    <w:p w:rsidR="007310BD" w:rsidRDefault="007310BD" w:rsidP="007310BD">
      <w:pPr>
        <w:ind w:firstLine="709"/>
        <w:jc w:val="both"/>
        <w:rPr>
          <w:sz w:val="28"/>
          <w:szCs w:val="28"/>
        </w:rPr>
      </w:pPr>
    </w:p>
    <w:p w:rsidR="007310BD" w:rsidRDefault="007310BD" w:rsidP="00731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Отработанные лампы принимаются сухими, каждая лампа в отдельной таре. Исключается их битье и выпадение при погрузочных работах.</w:t>
      </w:r>
    </w:p>
    <w:p w:rsidR="007310BD" w:rsidRDefault="007310BD" w:rsidP="007310BD">
      <w:pPr>
        <w:jc w:val="center"/>
        <w:rPr>
          <w:rStyle w:val="a5"/>
        </w:rPr>
      </w:pPr>
      <w:r>
        <w:rPr>
          <w:rStyle w:val="a5"/>
        </w:rPr>
        <w:t> </w:t>
      </w:r>
    </w:p>
    <w:p w:rsidR="007310BD" w:rsidRDefault="007310BD" w:rsidP="007310BD">
      <w:pPr>
        <w:jc w:val="center"/>
        <w:rPr>
          <w:rStyle w:val="a5"/>
        </w:rPr>
      </w:pPr>
    </w:p>
    <w:p w:rsidR="007310BD" w:rsidRDefault="007310BD" w:rsidP="007310BD">
      <w:pPr>
        <w:jc w:val="center"/>
        <w:rPr>
          <w:rStyle w:val="a5"/>
        </w:rPr>
      </w:pPr>
    </w:p>
    <w:p w:rsidR="007310BD" w:rsidRDefault="007310BD" w:rsidP="007310BD">
      <w:pPr>
        <w:jc w:val="center"/>
        <w:rPr>
          <w:rStyle w:val="a5"/>
        </w:rPr>
      </w:pPr>
    </w:p>
    <w:p w:rsidR="007310BD" w:rsidRDefault="007310BD" w:rsidP="007310BD">
      <w:pPr>
        <w:ind w:firstLine="709"/>
        <w:jc w:val="both"/>
        <w:rPr>
          <w:sz w:val="28"/>
          <w:szCs w:val="28"/>
        </w:rPr>
      </w:pPr>
    </w:p>
    <w:p w:rsidR="007310BD" w:rsidRDefault="007310BD" w:rsidP="007310BD">
      <w:pPr>
        <w:rPr>
          <w:sz w:val="28"/>
          <w:szCs w:val="28"/>
        </w:rPr>
        <w:sectPr w:rsidR="007310BD" w:rsidSect="00CB7C4D">
          <w:pgSz w:w="11906" w:h="16838"/>
          <w:pgMar w:top="720" w:right="720" w:bottom="720" w:left="720" w:header="720" w:footer="720" w:gutter="0"/>
          <w:cols w:space="720"/>
          <w:docGrid w:linePitch="326"/>
        </w:sectPr>
      </w:pPr>
    </w:p>
    <w:p w:rsidR="007310BD" w:rsidRDefault="007310BD" w:rsidP="007310BD">
      <w:pPr>
        <w:ind w:left="6237"/>
        <w:jc w:val="right"/>
      </w:pPr>
      <w:r>
        <w:t xml:space="preserve">Приложение </w:t>
      </w:r>
    </w:p>
    <w:p w:rsidR="007310BD" w:rsidRDefault="007310BD" w:rsidP="007310BD">
      <w:pPr>
        <w:ind w:left="5812"/>
        <w:jc w:val="right"/>
        <w:rPr>
          <w:sz w:val="28"/>
          <w:szCs w:val="28"/>
        </w:rPr>
      </w:pPr>
      <w:r>
        <w:t xml:space="preserve">к Инструкции                                                                                     </w:t>
      </w:r>
    </w:p>
    <w:p w:rsidR="007310BD" w:rsidRDefault="007310BD" w:rsidP="007310BD">
      <w:pPr>
        <w:rPr>
          <w:sz w:val="28"/>
          <w:szCs w:val="28"/>
        </w:rPr>
      </w:pPr>
    </w:p>
    <w:p w:rsidR="007310BD" w:rsidRDefault="007310BD" w:rsidP="007310B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310BD" w:rsidTr="007310B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BD" w:rsidRDefault="007310B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ТИПОВАЯ ФОРМА ЖУРНАЛА УЧЕТА </w:t>
            </w:r>
          </w:p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ДВИЖЕНИЯ ОТРАБОТАННЫХ РТУТЬСОДЕРЖАЩИХ ЛАМП </w:t>
            </w:r>
          </w:p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</w:t>
            </w:r>
          </w:p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«наименование предприятия»</w:t>
            </w:r>
          </w:p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Начат ___________ 20___г.</w:t>
            </w:r>
          </w:p>
          <w:p w:rsidR="007310BD" w:rsidRDefault="007310B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310BD" w:rsidRDefault="007310BD" w:rsidP="007310BD">
      <w:pPr>
        <w:rPr>
          <w:sz w:val="28"/>
          <w:szCs w:val="28"/>
        </w:rPr>
      </w:pPr>
    </w:p>
    <w:p w:rsidR="007310BD" w:rsidRDefault="007310BD" w:rsidP="007310BD">
      <w:pPr>
        <w:rPr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84"/>
        <w:gridCol w:w="2267"/>
        <w:gridCol w:w="1841"/>
        <w:gridCol w:w="1275"/>
        <w:gridCol w:w="1417"/>
      </w:tblGrid>
      <w:tr w:rsidR="007310BD" w:rsidTr="007310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лампы, ртутьсодержащего прибора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отработанных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ртутьсодержа-щих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ламп и приборов, находящихся на хранении в складе,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Сдано</w:t>
            </w:r>
          </w:p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специали-зированной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организации,</w:t>
            </w:r>
          </w:p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Остаток,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Ответст</w:t>
            </w:r>
            <w:proofErr w:type="spellEnd"/>
            <w:r>
              <w:rPr>
                <w:sz w:val="28"/>
                <w:szCs w:val="28"/>
                <w:lang w:eastAsia="en-US"/>
              </w:rPr>
              <w:t>-венное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лицо</w:t>
            </w:r>
          </w:p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(Ф.И.О./ подпись)</w:t>
            </w:r>
          </w:p>
        </w:tc>
      </w:tr>
      <w:tr w:rsidR="007310BD" w:rsidTr="007310BD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BD" w:rsidRDefault="007310B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</w:tbl>
    <w:p w:rsidR="007310BD" w:rsidRDefault="007310BD" w:rsidP="007310BD"/>
    <w:p w:rsidR="007310BD" w:rsidRPr="007310BD" w:rsidRDefault="007310BD" w:rsidP="00EE48A3">
      <w:pPr>
        <w:jc w:val="both"/>
        <w:rPr>
          <w:sz w:val="28"/>
          <w:szCs w:val="28"/>
        </w:rPr>
      </w:pPr>
    </w:p>
    <w:p w:rsidR="009A7620" w:rsidRDefault="009A7620"/>
    <w:sectPr w:rsidR="009A7620" w:rsidSect="009A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7E9"/>
    <w:multiLevelType w:val="multilevel"/>
    <w:tmpl w:val="9F42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73D051C6"/>
    <w:multiLevelType w:val="multilevel"/>
    <w:tmpl w:val="E49EFDD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A3"/>
    <w:rsid w:val="003070CE"/>
    <w:rsid w:val="003B4D3F"/>
    <w:rsid w:val="00436B37"/>
    <w:rsid w:val="005E71C5"/>
    <w:rsid w:val="007310BD"/>
    <w:rsid w:val="007D7D53"/>
    <w:rsid w:val="008A5868"/>
    <w:rsid w:val="008C5682"/>
    <w:rsid w:val="009A7620"/>
    <w:rsid w:val="00BB3A70"/>
    <w:rsid w:val="00C1258F"/>
    <w:rsid w:val="00CB7C4D"/>
    <w:rsid w:val="00E16800"/>
    <w:rsid w:val="00EE09C0"/>
    <w:rsid w:val="00EE48A3"/>
    <w:rsid w:val="00F3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8A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310BD"/>
    <w:pPr>
      <w:spacing w:before="100" w:beforeAutospacing="1" w:after="100" w:afterAutospacing="1"/>
    </w:pPr>
  </w:style>
  <w:style w:type="character" w:styleId="a5">
    <w:name w:val="Strong"/>
    <w:basedOn w:val="a0"/>
    <w:qFormat/>
    <w:rsid w:val="007310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6B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6B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8A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310BD"/>
    <w:pPr>
      <w:spacing w:before="100" w:beforeAutospacing="1" w:after="100" w:afterAutospacing="1"/>
    </w:pPr>
  </w:style>
  <w:style w:type="character" w:styleId="a5">
    <w:name w:val="Strong"/>
    <w:basedOn w:val="a0"/>
    <w:qFormat/>
    <w:rsid w:val="007310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6B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6B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Экономист</cp:lastModifiedBy>
  <cp:revision>11</cp:revision>
  <cp:lastPrinted>2022-08-19T10:03:00Z</cp:lastPrinted>
  <dcterms:created xsi:type="dcterms:W3CDTF">2018-04-24T07:35:00Z</dcterms:created>
  <dcterms:modified xsi:type="dcterms:W3CDTF">2022-08-19T10:37:00Z</dcterms:modified>
</cp:coreProperties>
</file>