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92" w:rsidRPr="00267899" w:rsidRDefault="00427A92" w:rsidP="005B7F3D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251658240;visibility:visible">
            <v:imagedata r:id="rId5" o:title=""/>
            <w10:wrap type="topAndBottom"/>
          </v:shape>
        </w:pict>
      </w:r>
      <w:r>
        <w:rPr>
          <w:b/>
          <w:iCs/>
          <w:noProof/>
          <w:sz w:val="32"/>
          <w:szCs w:val="32"/>
        </w:rPr>
        <w:t>АДМИНИСТРАЦИЯ</w:t>
      </w:r>
    </w:p>
    <w:p w:rsidR="00427A92" w:rsidRPr="00267899" w:rsidRDefault="00427A92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427A92" w:rsidRPr="00267899" w:rsidRDefault="00427A92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427A92" w:rsidRPr="00267899" w:rsidRDefault="00427A92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427A92" w:rsidRPr="00267899" w:rsidRDefault="00427A92" w:rsidP="00267899"/>
    <w:p w:rsidR="00427A92" w:rsidRPr="00267899" w:rsidRDefault="00427A92" w:rsidP="00267899">
      <w:pPr>
        <w:pStyle w:val="Heading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427A92" w:rsidRPr="00267899" w:rsidRDefault="00427A92" w:rsidP="00267899"/>
    <w:p w:rsidR="00427A92" w:rsidRPr="00267899" w:rsidRDefault="00427A92" w:rsidP="005B7F3D">
      <w:pPr>
        <w:pStyle w:val="a"/>
        <w:suppressAutoHyphens w:val="0"/>
        <w:jc w:val="center"/>
        <w:rPr>
          <w:b w:val="0"/>
          <w:i w:val="0"/>
        </w:rPr>
      </w:pPr>
      <w:r w:rsidRPr="004068C5">
        <w:rPr>
          <w:b w:val="0"/>
          <w:i w:val="0"/>
        </w:rPr>
        <w:t xml:space="preserve">от </w:t>
      </w:r>
      <w:r>
        <w:rPr>
          <w:b w:val="0"/>
          <w:i w:val="0"/>
        </w:rPr>
        <w:t>03</w:t>
      </w:r>
      <w:r w:rsidRPr="004068C5">
        <w:rPr>
          <w:b w:val="0"/>
          <w:i w:val="0"/>
        </w:rPr>
        <w:t xml:space="preserve"> </w:t>
      </w:r>
      <w:r>
        <w:rPr>
          <w:b w:val="0"/>
          <w:i w:val="0"/>
        </w:rPr>
        <w:t>августа</w:t>
      </w:r>
      <w:r w:rsidRPr="004068C5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4068C5">
        <w:rPr>
          <w:b w:val="0"/>
          <w:i w:val="0"/>
        </w:rPr>
        <w:t xml:space="preserve"> года № </w:t>
      </w:r>
      <w:r>
        <w:rPr>
          <w:b w:val="0"/>
          <w:i w:val="0"/>
        </w:rPr>
        <w:t>45</w:t>
      </w:r>
    </w:p>
    <w:p w:rsidR="00427A92" w:rsidRDefault="00427A92" w:rsidP="00362294">
      <w:pPr>
        <w:pStyle w:val="a"/>
        <w:suppressAutoHyphens w:val="0"/>
        <w:jc w:val="center"/>
        <w:rPr>
          <w:i w:val="0"/>
        </w:rPr>
      </w:pPr>
    </w:p>
    <w:p w:rsidR="00427A92" w:rsidRPr="005B773B" w:rsidRDefault="00427A92" w:rsidP="0036229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 Постановление администрации сельского поселения </w:t>
      </w:r>
      <w:r w:rsidRPr="00267899">
        <w:rPr>
          <w:b/>
          <w:szCs w:val="28"/>
        </w:rPr>
        <w:t>Большая Каменка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от 12 ноября 2020 года № 48 «Об утверждении Муниципальной программы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на 2021 - 2023 годы».</w:t>
      </w:r>
    </w:p>
    <w:p w:rsidR="00427A92" w:rsidRDefault="00427A92" w:rsidP="00362294">
      <w:pPr>
        <w:spacing w:line="360" w:lineRule="auto"/>
        <w:ind w:right="283"/>
        <w:jc w:val="both"/>
        <w:rPr>
          <w:b/>
        </w:rPr>
      </w:pPr>
    </w:p>
    <w:p w:rsidR="00427A92" w:rsidRDefault="00427A92" w:rsidP="00362294">
      <w:pPr>
        <w:tabs>
          <w:tab w:val="left" w:pos="851"/>
        </w:tabs>
        <w:ind w:left="709" w:right="-2"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5B773B">
        <w:rPr>
          <w:szCs w:val="28"/>
        </w:rPr>
        <w:t xml:space="preserve"> от 06.10.2003 №</w:t>
      </w:r>
      <w:r>
        <w:rPr>
          <w:szCs w:val="28"/>
        </w:rPr>
        <w:t xml:space="preserve"> </w:t>
      </w:r>
      <w:r w:rsidRPr="005B773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Cs w:val="28"/>
        </w:rPr>
        <w:t>в целях развития и обеспечения устойчивого функционирования сети автомобильных дорог сельского поселения Большая Каменка</w:t>
      </w:r>
      <w:r w:rsidRPr="00C257CC">
        <w:rPr>
          <w:color w:val="000000"/>
          <w:szCs w:val="28"/>
        </w:rPr>
        <w:t xml:space="preserve"> </w:t>
      </w:r>
      <w:r w:rsidRPr="005B773B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>, руководствуясь Уставом сельского поселения</w:t>
      </w:r>
      <w:r w:rsidRPr="00C257CC">
        <w:rPr>
          <w:szCs w:val="28"/>
        </w:rPr>
        <w:t xml:space="preserve"> </w:t>
      </w:r>
      <w:r>
        <w:rPr>
          <w:szCs w:val="28"/>
        </w:rPr>
        <w:t xml:space="preserve">Большая Каменка, Администрация </w:t>
      </w:r>
      <w:r>
        <w:rPr>
          <w:color w:val="000000"/>
          <w:szCs w:val="28"/>
        </w:rPr>
        <w:t xml:space="preserve">сельского поселения </w:t>
      </w:r>
      <w:r>
        <w:rPr>
          <w:szCs w:val="28"/>
        </w:rPr>
        <w:t>Большая Каменка</w:t>
      </w:r>
      <w:r w:rsidRPr="005B773B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ПОСТАНОВЛЯЕТ:</w:t>
      </w:r>
    </w:p>
    <w:p w:rsidR="00427A92" w:rsidRDefault="00427A92" w:rsidP="00362294">
      <w:pPr>
        <w:numPr>
          <w:ilvl w:val="0"/>
          <w:numId w:val="1"/>
        </w:numPr>
        <w:tabs>
          <w:tab w:val="left" w:pos="0"/>
        </w:tabs>
        <w:ind w:left="709" w:right="-2" w:hanging="655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Внести в </w:t>
      </w:r>
      <w:r w:rsidRPr="00C257CC">
        <w:rPr>
          <w:szCs w:val="28"/>
        </w:rPr>
        <w:t>Муниципальную программу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</w:t>
      </w:r>
      <w:r>
        <w:rPr>
          <w:szCs w:val="28"/>
        </w:rPr>
        <w:t>ярский Самарской области на 2021 - 2023</w:t>
      </w:r>
      <w:r w:rsidRPr="00C257CC">
        <w:rPr>
          <w:szCs w:val="28"/>
        </w:rPr>
        <w:t xml:space="preserve"> годы»</w:t>
      </w:r>
      <w:r>
        <w:rPr>
          <w:szCs w:val="28"/>
        </w:rPr>
        <w:t xml:space="preserve"> следующие изменения:</w:t>
      </w:r>
    </w:p>
    <w:p w:rsidR="00427A92" w:rsidRDefault="00427A92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>абзац «Объемы и источники финансирования Программы» изложить в следующей редакции: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- общий объем финансирования Программы составляет: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в 2021-2023 годах – 6 701 076,64 рублей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в том числе:</w:t>
      </w:r>
    </w:p>
    <w:p w:rsidR="00427A92" w:rsidRDefault="00427A92" w:rsidP="00132575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>средства областного бюджета -   4 424 500,00 рублей;</w:t>
      </w:r>
    </w:p>
    <w:p w:rsidR="00427A92" w:rsidRDefault="00427A92" w:rsidP="00132575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средства бюджета поселения -   2 276 576,64  рублей.   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Объем финансирования по годам: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2021 год - 160 000,00 рублей;</w:t>
      </w:r>
    </w:p>
    <w:p w:rsidR="00427A92" w:rsidRDefault="00427A92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2022 год – 5 081 076,64 рублей в том числе:</w:t>
      </w:r>
    </w:p>
    <w:p w:rsidR="00427A92" w:rsidRDefault="00427A92" w:rsidP="00B85B02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>средства областного бюджета -   4 424 500,00 рублей;</w:t>
      </w:r>
    </w:p>
    <w:p w:rsidR="00427A92" w:rsidRDefault="00427A92" w:rsidP="00B85B02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средства бюджета поселения -   656 576,64  рублей.   </w:t>
      </w:r>
    </w:p>
    <w:p w:rsidR="00427A92" w:rsidRDefault="00427A92" w:rsidP="00795393">
      <w:p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 xml:space="preserve">                      2023 год – 1 460 000,00 рублей.</w:t>
      </w:r>
    </w:p>
    <w:p w:rsidR="00427A92" w:rsidRDefault="00427A92" w:rsidP="00362294">
      <w:pPr>
        <w:tabs>
          <w:tab w:val="left" w:pos="142"/>
        </w:tabs>
        <w:ind w:left="709" w:right="-2" w:hanging="709"/>
        <w:jc w:val="both"/>
        <w:rPr>
          <w:szCs w:val="28"/>
        </w:rPr>
      </w:pPr>
    </w:p>
    <w:p w:rsidR="00427A92" w:rsidRPr="00C257CC" w:rsidRDefault="00427A92" w:rsidP="00362294">
      <w:pPr>
        <w:tabs>
          <w:tab w:val="left" w:pos="1134"/>
        </w:tabs>
        <w:ind w:right="-2"/>
        <w:jc w:val="both"/>
        <w:rPr>
          <w:bCs/>
          <w:color w:val="000000"/>
          <w:szCs w:val="28"/>
        </w:rPr>
      </w:pPr>
    </w:p>
    <w:p w:rsidR="00427A92" w:rsidRDefault="00427A92" w:rsidP="00362294">
      <w:pPr>
        <w:pStyle w:val="western"/>
        <w:spacing w:line="240" w:lineRule="auto"/>
        <w:ind w:right="-2" w:firstLine="709"/>
      </w:pPr>
      <w:r w:rsidRPr="005B773B">
        <w:t xml:space="preserve">2. Опубликовать настоящее </w:t>
      </w:r>
      <w:r>
        <w:t>постановление</w:t>
      </w:r>
      <w:r w:rsidRPr="005B773B">
        <w:t xml:space="preserve"> в газете "Красноярский</w:t>
      </w:r>
      <w:r>
        <w:t xml:space="preserve"> вестник"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6" w:history="1">
        <w:r>
          <w:rPr>
            <w:rStyle w:val="Hyperlink"/>
          </w:rPr>
          <w:t>http://www.kryaradm.ru</w:t>
        </w:r>
      </w:hyperlink>
      <w:r>
        <w:t xml:space="preserve"> в подразделе «Поселения/Большая Каменка».</w:t>
      </w:r>
    </w:p>
    <w:p w:rsidR="00427A92" w:rsidRDefault="00427A92" w:rsidP="00362294">
      <w:pPr>
        <w:pStyle w:val="1"/>
        <w:spacing w:line="24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E7F30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27A92" w:rsidRDefault="00427A92" w:rsidP="00362294">
      <w:pPr>
        <w:ind w:right="-2" w:firstLine="709"/>
        <w:jc w:val="both"/>
      </w:pPr>
    </w:p>
    <w:p w:rsidR="00427A92" w:rsidRDefault="00427A92" w:rsidP="00362294">
      <w:pPr>
        <w:ind w:right="-2" w:firstLine="709"/>
        <w:jc w:val="both"/>
      </w:pPr>
    </w:p>
    <w:p w:rsidR="00427A92" w:rsidRDefault="00427A92" w:rsidP="00362294">
      <w:pPr>
        <w:ind w:right="-2" w:firstLine="709"/>
        <w:jc w:val="both"/>
      </w:pPr>
    </w:p>
    <w:p w:rsidR="00427A92" w:rsidRDefault="00427A92" w:rsidP="00362294">
      <w:pPr>
        <w:ind w:right="-2" w:firstLine="709"/>
        <w:jc w:val="both"/>
      </w:pPr>
    </w:p>
    <w:p w:rsidR="00427A92" w:rsidRDefault="00427A92" w:rsidP="0036229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9634"/>
      </w:tblGrid>
      <w:tr w:rsidR="00427A92" w:rsidTr="008A40A6">
        <w:trPr>
          <w:jc w:val="center"/>
        </w:trPr>
        <w:tc>
          <w:tcPr>
            <w:tcW w:w="9634" w:type="dxa"/>
          </w:tcPr>
          <w:p w:rsidR="00427A92" w:rsidRDefault="00427A92" w:rsidP="00362294">
            <w:pPr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427A92" w:rsidRPr="006A517C" w:rsidRDefault="00427A92" w:rsidP="00362294">
            <w:pPr>
              <w:jc w:val="both"/>
              <w:rPr>
                <w:b/>
              </w:rPr>
            </w:pPr>
            <w:r w:rsidRPr="00267899">
              <w:rPr>
                <w:b/>
                <w:szCs w:val="28"/>
              </w:rPr>
              <w:t>Большая Каменка</w:t>
            </w:r>
            <w:r>
              <w:rPr>
                <w:szCs w:val="28"/>
              </w:rPr>
              <w:t xml:space="preserve">                                                                    </w:t>
            </w:r>
            <w:r>
              <w:rPr>
                <w:b/>
              </w:rPr>
              <w:t>О.А. Якушев</w:t>
            </w:r>
          </w:p>
        </w:tc>
      </w:tr>
    </w:tbl>
    <w:p w:rsidR="00427A92" w:rsidRDefault="00427A92" w:rsidP="00362294">
      <w:pPr>
        <w:jc w:val="both"/>
        <w:rPr>
          <w:szCs w:val="28"/>
        </w:rPr>
      </w:pPr>
    </w:p>
    <w:p w:rsidR="00427A92" w:rsidRDefault="00427A92" w:rsidP="00362294">
      <w:pPr>
        <w:jc w:val="both"/>
        <w:rPr>
          <w:szCs w:val="28"/>
        </w:rPr>
      </w:pPr>
    </w:p>
    <w:p w:rsidR="00427A92" w:rsidRPr="00585580" w:rsidRDefault="00427A92" w:rsidP="00362294">
      <w:pPr>
        <w:jc w:val="both"/>
        <w:rPr>
          <w:szCs w:val="28"/>
        </w:rPr>
      </w:pPr>
    </w:p>
    <w:p w:rsidR="00427A92" w:rsidRDefault="00427A92" w:rsidP="00362294">
      <w:pPr>
        <w:jc w:val="both"/>
      </w:pPr>
    </w:p>
    <w:sectPr w:rsidR="00427A92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1916"/>
    <w:rsid w:val="00007655"/>
    <w:rsid w:val="00045254"/>
    <w:rsid w:val="000641F8"/>
    <w:rsid w:val="000756F0"/>
    <w:rsid w:val="00081D19"/>
    <w:rsid w:val="000C6427"/>
    <w:rsid w:val="00122A4E"/>
    <w:rsid w:val="00130665"/>
    <w:rsid w:val="00132575"/>
    <w:rsid w:val="001704C5"/>
    <w:rsid w:val="00171183"/>
    <w:rsid w:val="001B62B8"/>
    <w:rsid w:val="00222917"/>
    <w:rsid w:val="00225EDB"/>
    <w:rsid w:val="00267899"/>
    <w:rsid w:val="00292CC5"/>
    <w:rsid w:val="00343EE8"/>
    <w:rsid w:val="00362294"/>
    <w:rsid w:val="00397EF5"/>
    <w:rsid w:val="003A20C3"/>
    <w:rsid w:val="003E170C"/>
    <w:rsid w:val="003E60B2"/>
    <w:rsid w:val="003E7F30"/>
    <w:rsid w:val="00402033"/>
    <w:rsid w:val="004054E4"/>
    <w:rsid w:val="004068C5"/>
    <w:rsid w:val="00427A92"/>
    <w:rsid w:val="00430A03"/>
    <w:rsid w:val="0046036F"/>
    <w:rsid w:val="004733D6"/>
    <w:rsid w:val="004A4022"/>
    <w:rsid w:val="004B480A"/>
    <w:rsid w:val="004F1061"/>
    <w:rsid w:val="004F6FBC"/>
    <w:rsid w:val="00502AF5"/>
    <w:rsid w:val="00503875"/>
    <w:rsid w:val="00531A3F"/>
    <w:rsid w:val="00543EEF"/>
    <w:rsid w:val="00575E45"/>
    <w:rsid w:val="00585580"/>
    <w:rsid w:val="00591737"/>
    <w:rsid w:val="00593359"/>
    <w:rsid w:val="005B773B"/>
    <w:rsid w:val="005B7F3D"/>
    <w:rsid w:val="00610507"/>
    <w:rsid w:val="006A517C"/>
    <w:rsid w:val="006C4B87"/>
    <w:rsid w:val="00710BFA"/>
    <w:rsid w:val="0072722B"/>
    <w:rsid w:val="00745D05"/>
    <w:rsid w:val="007531FA"/>
    <w:rsid w:val="00795393"/>
    <w:rsid w:val="007E4EE7"/>
    <w:rsid w:val="007F2AAB"/>
    <w:rsid w:val="008A40A6"/>
    <w:rsid w:val="008D1257"/>
    <w:rsid w:val="00914703"/>
    <w:rsid w:val="009F3B0C"/>
    <w:rsid w:val="00A4654B"/>
    <w:rsid w:val="00AA5A6F"/>
    <w:rsid w:val="00AE21A4"/>
    <w:rsid w:val="00B85B02"/>
    <w:rsid w:val="00C257CC"/>
    <w:rsid w:val="00C95BA6"/>
    <w:rsid w:val="00CA0022"/>
    <w:rsid w:val="00CA7606"/>
    <w:rsid w:val="00D3056C"/>
    <w:rsid w:val="00D56A58"/>
    <w:rsid w:val="00DE53AF"/>
    <w:rsid w:val="00E32BF0"/>
    <w:rsid w:val="00E44A4D"/>
    <w:rsid w:val="00E65C02"/>
    <w:rsid w:val="00EC1883"/>
    <w:rsid w:val="00EF40B3"/>
    <w:rsid w:val="00F32D8C"/>
    <w:rsid w:val="00F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3D"/>
    <w:rPr>
      <w:rFonts w:ascii="Times New Roman" w:eastAsia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">
    <w:name w:val="Адресат (кому)"/>
    <w:basedOn w:val="Normal"/>
    <w:uiPriority w:val="99"/>
    <w:rsid w:val="005B7F3D"/>
    <w:pPr>
      <w:suppressAutoHyphens/>
    </w:pPr>
    <w:rPr>
      <w:b/>
      <w:i/>
    </w:rPr>
  </w:style>
  <w:style w:type="character" w:styleId="Hyperlink">
    <w:name w:val="Hyperlink"/>
    <w:basedOn w:val="DefaultParagraphFont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Normal"/>
    <w:uiPriority w:val="99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4101330019_17</dc:creator>
  <cp:keywords/>
  <dc:description/>
  <cp:lastModifiedBy>Home</cp:lastModifiedBy>
  <cp:revision>8</cp:revision>
  <cp:lastPrinted>2022-08-03T07:55:00Z</cp:lastPrinted>
  <dcterms:created xsi:type="dcterms:W3CDTF">2022-08-03T06:53:00Z</dcterms:created>
  <dcterms:modified xsi:type="dcterms:W3CDTF">2022-08-03T07:55:00Z</dcterms:modified>
</cp:coreProperties>
</file>