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7" w:rsidRPr="00A450A8" w:rsidRDefault="00A450A8" w:rsidP="00A450A8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</w:t>
      </w:r>
      <w:r w:rsidR="00F30687" w:rsidRPr="00664E18">
        <w:rPr>
          <w:b/>
          <w:noProof/>
          <w:sz w:val="40"/>
          <w:szCs w:val="40"/>
        </w:rPr>
        <w:t xml:space="preserve">     </w:t>
      </w:r>
      <w:r w:rsidR="00664E18">
        <w:rPr>
          <w:b/>
          <w:noProof/>
          <w:sz w:val="40"/>
          <w:szCs w:val="40"/>
        </w:rPr>
        <w:t xml:space="preserve">                               </w:t>
      </w:r>
      <w:r w:rsidR="00F30687" w:rsidRPr="00664E18">
        <w:rPr>
          <w:b/>
          <w:noProof/>
          <w:sz w:val="40"/>
          <w:szCs w:val="40"/>
        </w:rPr>
        <w:t xml:space="preserve">                                                              </w:t>
      </w:r>
      <w:r w:rsidR="00F3068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B4F21" wp14:editId="58674368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87">
        <w:rPr>
          <w:b/>
          <w:noProof/>
          <w:sz w:val="32"/>
          <w:szCs w:val="32"/>
        </w:rPr>
        <w:t>АДМИНИСТРАЦИЯ</w:t>
      </w:r>
    </w:p>
    <w:p w:rsidR="00F30687" w:rsidRPr="00D16B32" w:rsidRDefault="00A450A8" w:rsidP="00F3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СТАРАЯ</w:t>
      </w:r>
      <w:proofErr w:type="gramEnd"/>
      <w:r>
        <w:rPr>
          <w:b/>
          <w:sz w:val="32"/>
          <w:szCs w:val="32"/>
        </w:rPr>
        <w:t xml:space="preserve"> БИНАРАДКА</w:t>
      </w:r>
    </w:p>
    <w:p w:rsidR="00F30687" w:rsidRPr="00D16B32" w:rsidRDefault="00F30687" w:rsidP="00F3068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F30687" w:rsidRPr="003A7BC9" w:rsidRDefault="00F30687" w:rsidP="00F30687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F30687" w:rsidRPr="00811498" w:rsidRDefault="00F30687" w:rsidP="00F30687">
      <w:pPr>
        <w:pStyle w:val="9"/>
        <w:spacing w:before="200" w:after="200"/>
        <w:rPr>
          <w:b w:val="0"/>
          <w:noProof w:val="0"/>
          <w:szCs w:val="32"/>
        </w:rPr>
      </w:pPr>
      <w:r w:rsidRPr="00811498">
        <w:rPr>
          <w:b w:val="0"/>
          <w:noProof w:val="0"/>
          <w:szCs w:val="32"/>
        </w:rPr>
        <w:t xml:space="preserve">ПОСТАНОВЛЕНИЕ </w:t>
      </w:r>
    </w:p>
    <w:p w:rsidR="00F30687" w:rsidRDefault="00F30687" w:rsidP="00F3068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53BEF">
        <w:rPr>
          <w:b w:val="0"/>
          <w:i w:val="0"/>
        </w:rPr>
        <w:t>25</w:t>
      </w:r>
      <w:r w:rsidR="00A450A8">
        <w:rPr>
          <w:b w:val="0"/>
          <w:i w:val="0"/>
        </w:rPr>
        <w:t xml:space="preserve"> сентября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 w:rsidR="00A450A8">
        <w:rPr>
          <w:b w:val="0"/>
          <w:i w:val="0"/>
        </w:rPr>
        <w:t xml:space="preserve"> 37</w:t>
      </w:r>
    </w:p>
    <w:p w:rsidR="00F30687" w:rsidRDefault="00F30687" w:rsidP="00F30687">
      <w:pPr>
        <w:pStyle w:val="a3"/>
        <w:suppressAutoHyphens w:val="0"/>
        <w:jc w:val="center"/>
        <w:rPr>
          <w:b w:val="0"/>
          <w:i w:val="0"/>
        </w:rPr>
      </w:pPr>
    </w:p>
    <w:p w:rsidR="00F30687" w:rsidRDefault="00F30687" w:rsidP="00F30687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</w:t>
      </w:r>
      <w:r w:rsidR="00A450A8"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A450A8">
        <w:rPr>
          <w:bCs/>
          <w:i w:val="0"/>
          <w:color w:val="000000"/>
          <w:szCs w:val="28"/>
        </w:rPr>
        <w:t>Старая</w:t>
      </w:r>
      <w:proofErr w:type="gramEnd"/>
      <w:r w:rsidR="00A450A8">
        <w:rPr>
          <w:bCs/>
          <w:i w:val="0"/>
          <w:color w:val="000000"/>
          <w:szCs w:val="28"/>
        </w:rPr>
        <w:t xml:space="preserve"> </w:t>
      </w:r>
      <w:proofErr w:type="spellStart"/>
      <w:r w:rsidR="00A450A8">
        <w:rPr>
          <w:bCs/>
          <w:i w:val="0"/>
          <w:color w:val="000000"/>
          <w:szCs w:val="28"/>
        </w:rPr>
        <w:t>Бинарадка</w:t>
      </w:r>
      <w:proofErr w:type="spellEnd"/>
      <w:r w:rsidRPr="00811498">
        <w:rPr>
          <w:bCs/>
          <w:i w:val="0"/>
          <w:color w:val="000000"/>
          <w:szCs w:val="28"/>
        </w:rPr>
        <w:t xml:space="preserve"> муниципального района Красноярский Самарской области</w:t>
      </w:r>
    </w:p>
    <w:p w:rsidR="00F30687" w:rsidRDefault="00F30687" w:rsidP="00F30687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F30687" w:rsidRPr="0071742E" w:rsidRDefault="00F30687" w:rsidP="00F30687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 На основании пункт</w:t>
      </w:r>
      <w:r w:rsidRPr="0071742E">
        <w:rPr>
          <w:color w:val="000000"/>
          <w:szCs w:val="28"/>
        </w:rPr>
        <w:t xml:space="preserve">а 1 части 2 статьи 6 Федерального закона </w:t>
      </w:r>
      <w:proofErr w:type="gramStart"/>
      <w:r w:rsidRPr="0071742E">
        <w:rPr>
          <w:color w:val="000000"/>
          <w:szCs w:val="28"/>
        </w:rPr>
        <w:t>от</w:t>
      </w:r>
      <w:proofErr w:type="gramEnd"/>
      <w:r w:rsidRPr="0071742E">
        <w:rPr>
          <w:color w:val="000000"/>
          <w:szCs w:val="28"/>
        </w:rPr>
        <w:t xml:space="preserve"> </w:t>
      </w:r>
      <w:proofErr w:type="gramStart"/>
      <w:r w:rsidRPr="0071742E">
        <w:rPr>
          <w:color w:val="000000"/>
          <w:szCs w:val="28"/>
        </w:rPr>
        <w:t>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Порядком ведения перечня видов муниципального контроля и органов местного самоуправления, уполномоченных на их осуществление на территории</w:t>
      </w:r>
      <w:r w:rsidR="00A450A8">
        <w:rPr>
          <w:color w:val="000000"/>
          <w:szCs w:val="28"/>
        </w:rPr>
        <w:t xml:space="preserve"> сельского поселения Старая </w:t>
      </w:r>
      <w:proofErr w:type="spellStart"/>
      <w:r w:rsidR="00A450A8">
        <w:rPr>
          <w:color w:val="000000"/>
          <w:szCs w:val="28"/>
        </w:rPr>
        <w:t>Бинарадка</w:t>
      </w:r>
      <w:proofErr w:type="spellEnd"/>
      <w:r w:rsidRPr="0071742E">
        <w:rPr>
          <w:color w:val="000000"/>
          <w:szCs w:val="28"/>
        </w:rPr>
        <w:t xml:space="preserve"> муниципального района Красноярский Самарской области, утвержденным решением Собрания представителей</w:t>
      </w:r>
      <w:r>
        <w:rPr>
          <w:color w:val="000000"/>
          <w:szCs w:val="28"/>
        </w:rPr>
        <w:t xml:space="preserve"> сельского по</w:t>
      </w:r>
      <w:r w:rsidR="00A450A8">
        <w:rPr>
          <w:color w:val="000000"/>
          <w:szCs w:val="28"/>
        </w:rPr>
        <w:t xml:space="preserve">селения Старая </w:t>
      </w:r>
      <w:proofErr w:type="spellStart"/>
      <w:r w:rsidR="00A450A8">
        <w:rPr>
          <w:color w:val="000000"/>
          <w:szCs w:val="28"/>
        </w:rPr>
        <w:t>Бинарадка</w:t>
      </w:r>
      <w:proofErr w:type="spellEnd"/>
      <w:r w:rsidRPr="0071742E">
        <w:rPr>
          <w:color w:val="000000"/>
          <w:szCs w:val="28"/>
        </w:rPr>
        <w:t xml:space="preserve"> муниципального района Красноярский от </w:t>
      </w:r>
      <w:r w:rsidR="00A450A8">
        <w:rPr>
          <w:color w:val="000000"/>
          <w:szCs w:val="28"/>
        </w:rPr>
        <w:t>04</w:t>
      </w:r>
      <w:r w:rsidRPr="0071742E">
        <w:rPr>
          <w:color w:val="000000"/>
          <w:szCs w:val="28"/>
        </w:rPr>
        <w:t>.0</w:t>
      </w:r>
      <w:r w:rsidR="00A450A8">
        <w:rPr>
          <w:color w:val="000000"/>
          <w:szCs w:val="28"/>
        </w:rPr>
        <w:t>5</w:t>
      </w:r>
      <w:r w:rsidRPr="0071742E">
        <w:rPr>
          <w:color w:val="000000"/>
          <w:szCs w:val="28"/>
        </w:rPr>
        <w:t>.2017 №</w:t>
      </w:r>
      <w:r w:rsidR="00A450A8">
        <w:rPr>
          <w:color w:val="000000"/>
          <w:szCs w:val="28"/>
        </w:rPr>
        <w:t xml:space="preserve"> 14</w:t>
      </w:r>
      <w:proofErr w:type="gramEnd"/>
      <w:r w:rsidRPr="0071742E">
        <w:rPr>
          <w:color w:val="000000"/>
          <w:szCs w:val="28"/>
        </w:rPr>
        <w:t xml:space="preserve">, </w:t>
      </w:r>
      <w:proofErr w:type="gramStart"/>
      <w:r w:rsidRPr="0071742E">
        <w:rPr>
          <w:color w:val="000000"/>
          <w:szCs w:val="28"/>
        </w:rPr>
        <w:t>Администрация</w:t>
      </w:r>
      <w:r w:rsidR="00A450A8">
        <w:rPr>
          <w:color w:val="000000"/>
          <w:szCs w:val="28"/>
        </w:rPr>
        <w:t xml:space="preserve"> сельского поселения Старая </w:t>
      </w:r>
      <w:proofErr w:type="spellStart"/>
      <w:r w:rsidR="00A450A8">
        <w:rPr>
          <w:color w:val="000000"/>
          <w:szCs w:val="28"/>
        </w:rPr>
        <w:t>Бинарадка</w:t>
      </w:r>
      <w:proofErr w:type="spellEnd"/>
      <w:r w:rsidRPr="0071742E">
        <w:rPr>
          <w:color w:val="000000"/>
          <w:szCs w:val="28"/>
        </w:rPr>
        <w:t xml:space="preserve"> муниципального района Красноярский Самарской области {далее - Администрация) ПОСТАНОВЛЯЕТ:</w:t>
      </w:r>
      <w:proofErr w:type="gramEnd"/>
    </w:p>
    <w:p w:rsidR="00F30687" w:rsidRPr="0071742E" w:rsidRDefault="00F30687" w:rsidP="00F30687">
      <w:pPr>
        <w:spacing w:line="360" w:lineRule="auto"/>
        <w:jc w:val="both"/>
        <w:rPr>
          <w:szCs w:val="28"/>
        </w:rPr>
      </w:pPr>
      <w:r w:rsidRPr="0071742E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</w:t>
      </w:r>
      <w:r w:rsidR="00A450A8">
        <w:rPr>
          <w:color w:val="000000"/>
          <w:szCs w:val="28"/>
        </w:rPr>
        <w:t xml:space="preserve"> сельского поселения </w:t>
      </w:r>
      <w:proofErr w:type="gramStart"/>
      <w:r w:rsidR="00A450A8">
        <w:rPr>
          <w:color w:val="000000"/>
          <w:szCs w:val="28"/>
        </w:rPr>
        <w:t>Старая</w:t>
      </w:r>
      <w:proofErr w:type="gramEnd"/>
      <w:r w:rsidR="00A450A8">
        <w:rPr>
          <w:color w:val="000000"/>
          <w:szCs w:val="28"/>
        </w:rPr>
        <w:t xml:space="preserve"> </w:t>
      </w:r>
      <w:proofErr w:type="spellStart"/>
      <w:r w:rsidR="00A450A8">
        <w:rPr>
          <w:color w:val="000000"/>
          <w:szCs w:val="28"/>
        </w:rPr>
        <w:t>Бинарадка</w:t>
      </w:r>
      <w:proofErr w:type="spellEnd"/>
      <w:r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приложению.</w:t>
      </w:r>
    </w:p>
    <w:p w:rsidR="00F30687" w:rsidRPr="0071742E" w:rsidRDefault="00F30687" w:rsidP="00F3068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 </w:t>
      </w:r>
      <w:r w:rsidRPr="0071742E">
        <w:rPr>
          <w:color w:val="000000"/>
          <w:szCs w:val="28"/>
        </w:rPr>
        <w:t xml:space="preserve">Определить, что формирование и ведение Перечня осуществляет </w:t>
      </w:r>
      <w:r w:rsidR="00A450A8">
        <w:rPr>
          <w:color w:val="000000"/>
          <w:szCs w:val="28"/>
        </w:rPr>
        <w:t>специалист 2 категории Чувашева Е.Ю.</w:t>
      </w:r>
      <w:r w:rsidRPr="008F7CAD">
        <w:rPr>
          <w:color w:val="000000"/>
          <w:szCs w:val="28"/>
        </w:rPr>
        <w:t xml:space="preserve"> на основании информации</w:t>
      </w:r>
      <w:r w:rsidRPr="0071742E">
        <w:rPr>
          <w:color w:val="000000"/>
          <w:szCs w:val="28"/>
        </w:rPr>
        <w:t xml:space="preserve">, предоставляемой </w:t>
      </w:r>
      <w:r w:rsidR="00A450A8">
        <w:rPr>
          <w:color w:val="000000"/>
          <w:szCs w:val="28"/>
        </w:rPr>
        <w:t xml:space="preserve">специалистом 2 категории </w:t>
      </w:r>
      <w:proofErr w:type="spellStart"/>
      <w:r w:rsidR="00A450A8">
        <w:rPr>
          <w:color w:val="000000"/>
          <w:szCs w:val="28"/>
        </w:rPr>
        <w:t>Портыниной</w:t>
      </w:r>
      <w:proofErr w:type="spellEnd"/>
      <w:r w:rsidR="00A450A8">
        <w:rPr>
          <w:color w:val="000000"/>
          <w:szCs w:val="28"/>
        </w:rPr>
        <w:t xml:space="preserve"> М.А.</w:t>
      </w:r>
    </w:p>
    <w:p w:rsidR="00F30687" w:rsidRPr="0071742E" w:rsidRDefault="00A450A8" w:rsidP="00F3068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Специалисту 2 категории </w:t>
      </w:r>
      <w:proofErr w:type="spellStart"/>
      <w:r>
        <w:rPr>
          <w:color w:val="000000"/>
          <w:szCs w:val="28"/>
        </w:rPr>
        <w:t>Портыниной</w:t>
      </w:r>
      <w:proofErr w:type="spellEnd"/>
      <w:r>
        <w:rPr>
          <w:color w:val="000000"/>
          <w:szCs w:val="28"/>
        </w:rPr>
        <w:t xml:space="preserve"> М</w:t>
      </w:r>
      <w:r w:rsidR="009D725A">
        <w:rPr>
          <w:color w:val="000000"/>
          <w:szCs w:val="28"/>
        </w:rPr>
        <w:t>.А</w:t>
      </w:r>
      <w:r w:rsidR="00F30687">
        <w:rPr>
          <w:color w:val="000000"/>
          <w:szCs w:val="28"/>
        </w:rPr>
        <w:t>.</w:t>
      </w:r>
      <w:r w:rsidR="00F30687" w:rsidRPr="0071742E">
        <w:rPr>
          <w:color w:val="000000"/>
          <w:szCs w:val="28"/>
        </w:rPr>
        <w:t xml:space="preserve">, обеспечить своевременное предоставление </w:t>
      </w:r>
      <w:r w:rsidR="009D725A">
        <w:rPr>
          <w:color w:val="000000"/>
          <w:szCs w:val="28"/>
        </w:rPr>
        <w:t>специалисту 2 категории Чувашевой Е.Ю.</w:t>
      </w:r>
      <w:r w:rsidR="00F30687" w:rsidRPr="0071742E">
        <w:rPr>
          <w:color w:val="000000"/>
          <w:szCs w:val="28"/>
        </w:rPr>
        <w:t xml:space="preserve"> информации, необходимой для формирования и ведения Перечня.</w:t>
      </w:r>
    </w:p>
    <w:p w:rsidR="00F30687" w:rsidRPr="0071742E" w:rsidRDefault="00F30687" w:rsidP="00F3068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  </w:t>
      </w:r>
      <w:r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F30687" w:rsidRDefault="00F30687" w:rsidP="00F3068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 </w:t>
      </w:r>
      <w:r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F30687" w:rsidRDefault="00F30687" w:rsidP="00F30687">
      <w:pPr>
        <w:spacing w:line="360" w:lineRule="auto"/>
        <w:jc w:val="both"/>
        <w:rPr>
          <w:color w:val="000000"/>
          <w:szCs w:val="28"/>
        </w:rPr>
      </w:pPr>
    </w:p>
    <w:p w:rsidR="00F30687" w:rsidRPr="00332040" w:rsidRDefault="00F30687" w:rsidP="00F30687">
      <w:pPr>
        <w:rPr>
          <w:b/>
        </w:rPr>
      </w:pPr>
      <w:r>
        <w:rPr>
          <w:b/>
        </w:rPr>
        <w:t>Г</w:t>
      </w:r>
      <w:r w:rsidR="009D725A">
        <w:rPr>
          <w:b/>
        </w:rPr>
        <w:t xml:space="preserve">лава сельского поселения Старая </w:t>
      </w:r>
      <w:proofErr w:type="spellStart"/>
      <w:r w:rsidR="009D725A">
        <w:rPr>
          <w:b/>
        </w:rPr>
        <w:t>Бинарадка</w:t>
      </w:r>
      <w:proofErr w:type="spellEnd"/>
    </w:p>
    <w:p w:rsidR="00F30687" w:rsidRPr="00332040" w:rsidRDefault="00F30687" w:rsidP="00F30687">
      <w:pPr>
        <w:rPr>
          <w:b/>
        </w:rPr>
      </w:pPr>
      <w:r w:rsidRPr="00332040">
        <w:rPr>
          <w:b/>
        </w:rPr>
        <w:t>муниципального района</w:t>
      </w:r>
    </w:p>
    <w:p w:rsidR="00F30687" w:rsidRDefault="00F30687" w:rsidP="00F30687">
      <w:pPr>
        <w:spacing w:after="120"/>
      </w:pPr>
      <w:r w:rsidRPr="00332040">
        <w:rPr>
          <w:b/>
        </w:rPr>
        <w:t>Красноярский Самарской области</w:t>
      </w:r>
      <w:r>
        <w:rPr>
          <w:b/>
        </w:rPr>
        <w:t xml:space="preserve">             </w:t>
      </w:r>
      <w:r w:rsidR="009D725A">
        <w:rPr>
          <w:b/>
        </w:rPr>
        <w:t xml:space="preserve">                     О.Ю. Худяков</w:t>
      </w:r>
    </w:p>
    <w:p w:rsidR="00F30687" w:rsidRPr="0071742E" w:rsidRDefault="00F30687" w:rsidP="00F30687">
      <w:pPr>
        <w:spacing w:line="360" w:lineRule="auto"/>
        <w:jc w:val="both"/>
        <w:rPr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F30687" w:rsidRDefault="00F30687" w:rsidP="00F30687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F30687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9D725A">
        <w:rPr>
          <w:b w:val="0"/>
          <w:bCs/>
          <w:i w:val="0"/>
          <w:color w:val="000000"/>
          <w:sz w:val="24"/>
          <w:szCs w:val="24"/>
        </w:rPr>
        <w:t xml:space="preserve">     сельского поселения </w:t>
      </w:r>
      <w:proofErr w:type="gramStart"/>
      <w:r w:rsidR="009D725A">
        <w:rPr>
          <w:b w:val="0"/>
          <w:bCs/>
          <w:i w:val="0"/>
          <w:color w:val="000000"/>
          <w:sz w:val="24"/>
          <w:szCs w:val="24"/>
        </w:rPr>
        <w:t>Старая</w:t>
      </w:r>
      <w:proofErr w:type="gramEnd"/>
      <w:r w:rsidR="009D725A">
        <w:rPr>
          <w:b w:val="0"/>
          <w:bCs/>
          <w:i w:val="0"/>
          <w:color w:val="000000"/>
          <w:sz w:val="24"/>
          <w:szCs w:val="24"/>
        </w:rPr>
        <w:t xml:space="preserve"> </w:t>
      </w:r>
      <w:proofErr w:type="spellStart"/>
      <w:r w:rsidR="009D725A">
        <w:rPr>
          <w:b w:val="0"/>
          <w:bCs/>
          <w:i w:val="0"/>
          <w:color w:val="000000"/>
          <w:sz w:val="24"/>
          <w:szCs w:val="24"/>
        </w:rPr>
        <w:t>Бинарадка</w:t>
      </w:r>
      <w:proofErr w:type="spellEnd"/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униципального района </w:t>
      </w:r>
      <w:proofErr w:type="gramStart"/>
      <w:r w:rsidRPr="008F7CAD">
        <w:rPr>
          <w:b w:val="0"/>
          <w:bCs/>
          <w:i w:val="0"/>
          <w:color w:val="000000"/>
          <w:sz w:val="24"/>
          <w:szCs w:val="24"/>
        </w:rPr>
        <w:t>Красноярский</w:t>
      </w:r>
      <w:proofErr w:type="gramEnd"/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F30687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 w:rsidR="00D53BEF">
        <w:rPr>
          <w:b w:val="0"/>
          <w:bCs/>
          <w:i w:val="0"/>
          <w:color w:val="000000"/>
          <w:sz w:val="24"/>
          <w:szCs w:val="24"/>
        </w:rPr>
        <w:t>25</w:t>
      </w:r>
      <w:r w:rsidR="009D725A">
        <w:rPr>
          <w:b w:val="0"/>
          <w:bCs/>
          <w:i w:val="0"/>
          <w:color w:val="000000"/>
          <w:sz w:val="24"/>
          <w:szCs w:val="24"/>
        </w:rPr>
        <w:t>.09</w:t>
      </w:r>
      <w:r w:rsidR="00205B39">
        <w:rPr>
          <w:b w:val="0"/>
          <w:bCs/>
          <w:i w:val="0"/>
          <w:color w:val="000000"/>
          <w:sz w:val="24"/>
          <w:szCs w:val="24"/>
        </w:rPr>
        <w:t>.</w:t>
      </w:r>
      <w:r>
        <w:rPr>
          <w:b w:val="0"/>
          <w:bCs/>
          <w:i w:val="0"/>
          <w:color w:val="000000"/>
          <w:sz w:val="24"/>
          <w:szCs w:val="24"/>
        </w:rPr>
        <w:t>2017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9D725A">
        <w:rPr>
          <w:b w:val="0"/>
          <w:bCs/>
          <w:i w:val="0"/>
          <w:color w:val="000000"/>
          <w:sz w:val="24"/>
          <w:szCs w:val="24"/>
        </w:rPr>
        <w:t>37</w:t>
      </w:r>
    </w:p>
    <w:p w:rsidR="00F30687" w:rsidRDefault="00F30687" w:rsidP="00F30687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F30687" w:rsidRPr="00922B2D" w:rsidRDefault="00F30687" w:rsidP="00F30687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F30687" w:rsidRDefault="00F30687" w:rsidP="00F30687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 w:rsidR="009D725A"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9D725A">
        <w:rPr>
          <w:bCs/>
          <w:i w:val="0"/>
          <w:color w:val="000000"/>
          <w:szCs w:val="28"/>
        </w:rPr>
        <w:t>Старая</w:t>
      </w:r>
      <w:proofErr w:type="gramEnd"/>
      <w:r w:rsidR="009D725A">
        <w:rPr>
          <w:bCs/>
          <w:i w:val="0"/>
          <w:color w:val="000000"/>
          <w:szCs w:val="28"/>
        </w:rPr>
        <w:t xml:space="preserve"> </w:t>
      </w:r>
      <w:proofErr w:type="spellStart"/>
      <w:r w:rsidR="009D725A">
        <w:rPr>
          <w:bCs/>
          <w:i w:val="0"/>
          <w:color w:val="000000"/>
          <w:szCs w:val="28"/>
        </w:rPr>
        <w:t>Бинарадка</w:t>
      </w:r>
      <w:proofErr w:type="spellEnd"/>
      <w:r w:rsidRPr="00811498">
        <w:rPr>
          <w:bCs/>
          <w:i w:val="0"/>
          <w:color w:val="000000"/>
          <w:szCs w:val="28"/>
        </w:rPr>
        <w:t xml:space="preserve"> муниципального района Красноярский Самарской области</w:t>
      </w:r>
    </w:p>
    <w:p w:rsidR="00F30687" w:rsidRDefault="00F30687" w:rsidP="00F30687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F30687" w:rsidRPr="008F7CAD" w:rsidRDefault="00F30687" w:rsidP="00F30687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924"/>
        <w:gridCol w:w="3118"/>
        <w:gridCol w:w="4678"/>
        <w:gridCol w:w="4164"/>
      </w:tblGrid>
      <w:tr w:rsidR="00F30687" w:rsidRPr="00527D3B" w:rsidTr="00154DDE">
        <w:trPr>
          <w:jc w:val="center"/>
        </w:trPr>
        <w:tc>
          <w:tcPr>
            <w:tcW w:w="70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</w:t>
            </w:r>
            <w:proofErr w:type="gramStart"/>
            <w:r w:rsidRPr="00527D3B">
              <w:rPr>
                <w:sz w:val="24"/>
              </w:rPr>
              <w:t>п</w:t>
            </w:r>
            <w:proofErr w:type="gramEnd"/>
            <w:r w:rsidRPr="00527D3B">
              <w:rPr>
                <w:sz w:val="24"/>
              </w:rPr>
              <w:t>/п</w:t>
            </w:r>
          </w:p>
        </w:tc>
        <w:tc>
          <w:tcPr>
            <w:tcW w:w="292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30687" w:rsidRPr="00527D3B" w:rsidTr="00154DDE">
        <w:trPr>
          <w:jc w:val="center"/>
        </w:trPr>
        <w:tc>
          <w:tcPr>
            <w:tcW w:w="70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F30687" w:rsidRPr="00952221" w:rsidRDefault="00F30687" w:rsidP="00154DDE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</w:t>
            </w:r>
            <w:r>
              <w:rPr>
                <w:color w:val="000000"/>
                <w:sz w:val="24"/>
                <w:szCs w:val="24"/>
              </w:rPr>
              <w:t>ун</w:t>
            </w:r>
            <w:r w:rsidR="009D725A">
              <w:rPr>
                <w:color w:val="000000"/>
                <w:sz w:val="24"/>
                <w:szCs w:val="24"/>
              </w:rPr>
              <w:t xml:space="preserve">ктов сельского поселения </w:t>
            </w:r>
            <w:proofErr w:type="gramStart"/>
            <w:r w:rsidR="009D725A">
              <w:rPr>
                <w:color w:val="000000"/>
                <w:sz w:val="24"/>
                <w:szCs w:val="24"/>
              </w:rPr>
              <w:t>Старая</w:t>
            </w:r>
            <w:proofErr w:type="gramEnd"/>
            <w:r w:rsidR="009D72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25A">
              <w:rPr>
                <w:color w:val="000000"/>
                <w:sz w:val="24"/>
                <w:szCs w:val="24"/>
              </w:rPr>
              <w:t>Бинарадка</w:t>
            </w:r>
            <w:proofErr w:type="spellEnd"/>
            <w:r w:rsidRPr="00952221">
              <w:rPr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3118" w:type="dxa"/>
          </w:tcPr>
          <w:p w:rsidR="00F30687" w:rsidRPr="00527D3B" w:rsidRDefault="00F30687" w:rsidP="009D72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Специалист </w:t>
            </w:r>
            <w:r w:rsidR="009D725A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</w:t>
            </w:r>
          </w:p>
        </w:tc>
        <w:tc>
          <w:tcPr>
            <w:tcW w:w="4678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F30687" w:rsidRPr="00D316AF" w:rsidRDefault="00F30687" w:rsidP="00154DD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 w:rsidR="009D725A">
              <w:rPr>
                <w:b w:val="0"/>
                <w:bCs/>
                <w:sz w:val="24"/>
                <w:szCs w:val="24"/>
              </w:rPr>
              <w:t>сельского поселения Старая Бинарадка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 w:rsidR="009D725A">
              <w:rPr>
                <w:b w:val="0"/>
                <w:bCs/>
                <w:iCs/>
                <w:sz w:val="24"/>
                <w:szCs w:val="24"/>
              </w:rPr>
              <w:t>от 18 сентября 2017 года  №  36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>значения в границах населенных п</w:t>
            </w:r>
            <w:r w:rsidR="00664E18">
              <w:rPr>
                <w:b w:val="0"/>
                <w:color w:val="000000"/>
                <w:sz w:val="24"/>
                <w:szCs w:val="24"/>
              </w:rPr>
              <w:t>ун</w:t>
            </w:r>
            <w:r w:rsidR="009D725A">
              <w:rPr>
                <w:b w:val="0"/>
                <w:color w:val="000000"/>
                <w:sz w:val="24"/>
                <w:szCs w:val="24"/>
              </w:rPr>
              <w:t>ктов сельского поселения Старая Бинарадка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F30687" w:rsidRPr="00527D3B" w:rsidRDefault="00F30687" w:rsidP="00154DDE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F30687" w:rsidRPr="00527D3B" w:rsidTr="00154DDE">
        <w:trPr>
          <w:jc w:val="center"/>
        </w:trPr>
        <w:tc>
          <w:tcPr>
            <w:tcW w:w="70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F30687" w:rsidRPr="00527D3B" w:rsidRDefault="009D725A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2</w:t>
            </w:r>
            <w:r w:rsidR="00F30687">
              <w:rPr>
                <w:sz w:val="24"/>
              </w:rPr>
              <w:t xml:space="preserve"> категории</w:t>
            </w:r>
          </w:p>
        </w:tc>
        <w:tc>
          <w:tcPr>
            <w:tcW w:w="4678" w:type="dxa"/>
          </w:tcPr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F30687" w:rsidRPr="00723334" w:rsidRDefault="00F30687" w:rsidP="00154DD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="009D725A">
              <w:rPr>
                <w:b w:val="0"/>
                <w:bCs/>
                <w:sz w:val="24"/>
                <w:szCs w:val="24"/>
              </w:rPr>
              <w:t>ельского поселения Старая Бингарадка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="009D725A">
              <w:rPr>
                <w:b w:val="0"/>
                <w:bCs/>
                <w:iCs/>
                <w:sz w:val="24"/>
                <w:szCs w:val="24"/>
              </w:rPr>
              <w:t>от 04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D725A">
              <w:rPr>
                <w:b w:val="0"/>
                <w:bCs/>
                <w:iCs/>
                <w:sz w:val="24"/>
                <w:szCs w:val="24"/>
              </w:rPr>
              <w:t>февраля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</w:t>
            </w:r>
            <w:r w:rsidR="009D725A">
              <w:rPr>
                <w:b w:val="0"/>
                <w:bCs/>
                <w:iCs/>
                <w:sz w:val="24"/>
                <w:szCs w:val="24"/>
              </w:rPr>
              <w:t xml:space="preserve"> года  №  3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F30687" w:rsidRPr="00527D3B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 муниципальном земельном контроле, осуществляемым органом местного самоупра</w:t>
            </w:r>
            <w:r w:rsidR="00664E18">
              <w:rPr>
                <w:color w:val="000000"/>
                <w:sz w:val="24"/>
                <w:szCs w:val="24"/>
              </w:rPr>
              <w:t>вл</w:t>
            </w:r>
            <w:r w:rsidR="009D725A">
              <w:rPr>
                <w:color w:val="000000"/>
                <w:sz w:val="24"/>
                <w:szCs w:val="24"/>
              </w:rPr>
              <w:t xml:space="preserve">ения сельского поселения </w:t>
            </w:r>
            <w:proofErr w:type="gramStart"/>
            <w:r w:rsidR="009D725A">
              <w:rPr>
                <w:color w:val="000000"/>
                <w:sz w:val="24"/>
                <w:szCs w:val="24"/>
              </w:rPr>
              <w:t>Старая</w:t>
            </w:r>
            <w:proofErr w:type="gramEnd"/>
            <w:r w:rsidR="009D72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25A">
              <w:rPr>
                <w:color w:val="000000"/>
                <w:sz w:val="24"/>
                <w:szCs w:val="24"/>
              </w:rPr>
              <w:t>Бинарадка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23334">
              <w:rPr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30687" w:rsidRPr="00723334" w:rsidTr="00154DDE">
        <w:trPr>
          <w:jc w:val="center"/>
        </w:trPr>
        <w:tc>
          <w:tcPr>
            <w:tcW w:w="704" w:type="dxa"/>
          </w:tcPr>
          <w:p w:rsidR="00F30687" w:rsidRPr="00723334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0687" w:rsidRPr="00723334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30687" w:rsidRPr="00723334" w:rsidRDefault="009D725A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2</w:t>
            </w:r>
            <w:r w:rsidR="00F30687" w:rsidRPr="00723334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678" w:type="dxa"/>
          </w:tcPr>
          <w:p w:rsidR="00F30687" w:rsidRPr="00723334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F30687" w:rsidRPr="00723334" w:rsidRDefault="00F30687" w:rsidP="00154DD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="009D725A">
              <w:rPr>
                <w:b w:val="0"/>
                <w:bCs/>
                <w:sz w:val="24"/>
                <w:szCs w:val="24"/>
              </w:rPr>
              <w:t xml:space="preserve">ельского поселения Старая Бинарадка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 w:rsidR="00D53BEF">
              <w:rPr>
                <w:b w:val="0"/>
                <w:bCs/>
                <w:iCs/>
                <w:sz w:val="24"/>
                <w:szCs w:val="24"/>
              </w:rPr>
              <w:t>от 28 августа 2017 года  №  32</w:t>
            </w:r>
            <w:bookmarkStart w:id="0" w:name="_GoBack"/>
            <w:bookmarkEnd w:id="0"/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F30687" w:rsidRPr="00C501F1" w:rsidRDefault="00F30687" w:rsidP="00C501F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="00664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9D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сельского поселения </w:t>
            </w:r>
            <w:proofErr w:type="gramStart"/>
            <w:r w:rsidR="009D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9D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Бинарадка</w:t>
            </w: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</w:t>
            </w:r>
          </w:p>
        </w:tc>
      </w:tr>
      <w:tr w:rsidR="00F30687" w:rsidRPr="00723334" w:rsidTr="00154DDE">
        <w:trPr>
          <w:jc w:val="center"/>
        </w:trPr>
        <w:tc>
          <w:tcPr>
            <w:tcW w:w="704" w:type="dxa"/>
          </w:tcPr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F30687" w:rsidRPr="00723334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F30687" w:rsidRPr="00723334" w:rsidRDefault="009D725A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2</w:t>
            </w:r>
            <w:r w:rsidR="00F30687">
              <w:rPr>
                <w:sz w:val="24"/>
              </w:rPr>
              <w:t xml:space="preserve"> категории</w:t>
            </w:r>
          </w:p>
        </w:tc>
        <w:tc>
          <w:tcPr>
            <w:tcW w:w="8842" w:type="dxa"/>
            <w:gridSpan w:val="2"/>
          </w:tcPr>
          <w:p w:rsidR="00F30687" w:rsidRPr="009C2A3A" w:rsidRDefault="00F30687" w:rsidP="00154DDE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F30687" w:rsidRDefault="00F30687" w:rsidP="00154DD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F30687" w:rsidRPr="00723334" w:rsidTr="00154DDE">
        <w:trPr>
          <w:jc w:val="center"/>
        </w:trPr>
        <w:tc>
          <w:tcPr>
            <w:tcW w:w="704" w:type="dxa"/>
          </w:tcPr>
          <w:p w:rsidR="00F30687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F30687" w:rsidRPr="00723334" w:rsidRDefault="00F30687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F30687" w:rsidRPr="00723334" w:rsidRDefault="009D725A" w:rsidP="00154D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2</w:t>
            </w:r>
            <w:r w:rsidR="00F30687">
              <w:rPr>
                <w:sz w:val="24"/>
              </w:rPr>
              <w:t xml:space="preserve"> категории</w:t>
            </w:r>
          </w:p>
        </w:tc>
        <w:tc>
          <w:tcPr>
            <w:tcW w:w="8842" w:type="dxa"/>
            <w:gridSpan w:val="2"/>
          </w:tcPr>
          <w:p w:rsidR="00F30687" w:rsidRPr="002460E5" w:rsidRDefault="00F30687" w:rsidP="00154DDE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</w:tbl>
    <w:p w:rsidR="00F30687" w:rsidRPr="00723334" w:rsidRDefault="00F30687" w:rsidP="00F30687">
      <w:pPr>
        <w:jc w:val="center"/>
        <w:rPr>
          <w:sz w:val="24"/>
          <w:szCs w:val="24"/>
        </w:rPr>
      </w:pPr>
    </w:p>
    <w:p w:rsidR="00AD0A31" w:rsidRDefault="00AD0A31"/>
    <w:sectPr w:rsidR="00AD0A31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7"/>
    <w:rsid w:val="00205B39"/>
    <w:rsid w:val="00506FDC"/>
    <w:rsid w:val="00664E18"/>
    <w:rsid w:val="009D725A"/>
    <w:rsid w:val="00A450A8"/>
    <w:rsid w:val="00AD0A31"/>
    <w:rsid w:val="00C501F1"/>
    <w:rsid w:val="00D53BEF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0687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068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F30687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F306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30687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F30687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F30687"/>
  </w:style>
  <w:style w:type="paragraph" w:styleId="a6">
    <w:name w:val="Balloon Text"/>
    <w:basedOn w:val="a"/>
    <w:link w:val="a7"/>
    <w:uiPriority w:val="99"/>
    <w:semiHidden/>
    <w:unhideWhenUsed/>
    <w:rsid w:val="00D53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0687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068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F30687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F306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30687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F30687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F30687"/>
  </w:style>
  <w:style w:type="paragraph" w:styleId="a6">
    <w:name w:val="Balloon Text"/>
    <w:basedOn w:val="a"/>
    <w:link w:val="a7"/>
    <w:uiPriority w:val="99"/>
    <w:semiHidden/>
    <w:unhideWhenUsed/>
    <w:rsid w:val="00D53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9</cp:revision>
  <cp:lastPrinted>2017-09-21T05:35:00Z</cp:lastPrinted>
  <dcterms:created xsi:type="dcterms:W3CDTF">2017-05-31T03:51:00Z</dcterms:created>
  <dcterms:modified xsi:type="dcterms:W3CDTF">2017-09-21T06:02:00Z</dcterms:modified>
</cp:coreProperties>
</file>