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Default="00680282" w:rsidP="0034011A">
      <w:pPr>
        <w:rPr>
          <w:b/>
          <w:i/>
        </w:rPr>
      </w:pPr>
      <w:r>
        <w:t xml:space="preserve">                                              </w:t>
      </w:r>
      <w:r w:rsidR="00645292">
        <w:t xml:space="preserve">от   </w:t>
      </w:r>
      <w:r w:rsidR="0034011A">
        <w:t>29</w:t>
      </w:r>
      <w:r w:rsidR="00E34F11" w:rsidRPr="0034011A">
        <w:t xml:space="preserve"> </w:t>
      </w:r>
      <w:r w:rsidR="0034011A">
        <w:t>декабря</w:t>
      </w:r>
      <w:r w:rsidR="00645292">
        <w:t xml:space="preserve"> 2023 года № </w:t>
      </w:r>
      <w:r w:rsidR="0034011A">
        <w:t>84</w:t>
      </w: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34011A" w:rsidRPr="000C3DEA" w:rsidRDefault="0034011A" w:rsidP="0034011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34011A" w:rsidRPr="000C3DEA" w:rsidRDefault="0034011A" w:rsidP="0034011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52,от 22.08.2023 № 53 от 26.09.2023 № 58,от 11.10.2023 № 59</w:t>
      </w:r>
      <w:r w:rsidRPr="000C3DEA">
        <w:rPr>
          <w:szCs w:val="28"/>
        </w:rPr>
        <w:t>) следующие изменения:</w:t>
      </w:r>
    </w:p>
    <w:p w:rsidR="0034011A" w:rsidRPr="000C3DEA" w:rsidRDefault="0034011A" w:rsidP="0034011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34011A" w:rsidRPr="000C3DEA" w:rsidRDefault="0034011A" w:rsidP="0034011A">
      <w:pPr>
        <w:jc w:val="both"/>
        <w:rPr>
          <w:szCs w:val="28"/>
        </w:rPr>
      </w:pPr>
      <w:r w:rsidRPr="000C3DEA">
        <w:rPr>
          <w:szCs w:val="28"/>
        </w:rPr>
        <w:t xml:space="preserve">   - общий объем финансирования Программы составляет:</w:t>
      </w:r>
    </w:p>
    <w:p w:rsidR="0034011A" w:rsidRPr="000C3DEA" w:rsidRDefault="0034011A" w:rsidP="0034011A">
      <w:pPr>
        <w:jc w:val="both"/>
        <w:rPr>
          <w:szCs w:val="28"/>
        </w:rPr>
      </w:pPr>
      <w:r w:rsidRPr="000C3DEA">
        <w:rPr>
          <w:szCs w:val="28"/>
        </w:rPr>
        <w:t xml:space="preserve">     в 2021</w:t>
      </w:r>
      <w:r>
        <w:rPr>
          <w:szCs w:val="28"/>
        </w:rPr>
        <w:t>-2023 годах – 15 725 тыс. рублей</w:t>
      </w:r>
      <w:r w:rsidRPr="000C3DEA">
        <w:rPr>
          <w:szCs w:val="28"/>
        </w:rPr>
        <w:t xml:space="preserve">,    </w:t>
      </w:r>
    </w:p>
    <w:p w:rsidR="0034011A" w:rsidRPr="000C3DEA" w:rsidRDefault="0034011A" w:rsidP="0034011A">
      <w:pPr>
        <w:jc w:val="both"/>
        <w:rPr>
          <w:szCs w:val="28"/>
        </w:rPr>
      </w:pPr>
      <w:r w:rsidRPr="000C3DEA">
        <w:rPr>
          <w:szCs w:val="28"/>
        </w:rPr>
        <w:t xml:space="preserve">     в том числе:</w:t>
      </w:r>
    </w:p>
    <w:p w:rsidR="0034011A" w:rsidRPr="000C3DEA" w:rsidRDefault="0034011A" w:rsidP="0034011A">
      <w:pPr>
        <w:jc w:val="both"/>
        <w:rPr>
          <w:szCs w:val="28"/>
        </w:rPr>
      </w:pPr>
      <w:r w:rsidRPr="000C3DEA">
        <w:rPr>
          <w:szCs w:val="28"/>
        </w:rPr>
        <w:t>средства областного бюджета -   5 854,00 тыс. рублей;</w:t>
      </w:r>
    </w:p>
    <w:p w:rsidR="0034011A" w:rsidRPr="000C3DEA" w:rsidRDefault="0034011A" w:rsidP="0034011A">
      <w:pPr>
        <w:jc w:val="both"/>
        <w:rPr>
          <w:szCs w:val="28"/>
        </w:rPr>
      </w:pPr>
      <w:r w:rsidRPr="000C3DEA">
        <w:rPr>
          <w:szCs w:val="28"/>
        </w:rPr>
        <w:t>средства бюджета посе</w:t>
      </w:r>
      <w:r>
        <w:rPr>
          <w:szCs w:val="28"/>
        </w:rPr>
        <w:t>ления -   9 871</w:t>
      </w:r>
      <w:r w:rsidRPr="000C3DEA">
        <w:rPr>
          <w:szCs w:val="28"/>
        </w:rPr>
        <w:t xml:space="preserve">,00 тыс. рублей.   </w:t>
      </w:r>
    </w:p>
    <w:p w:rsidR="0034011A" w:rsidRPr="000C3DEA" w:rsidRDefault="0034011A" w:rsidP="0034011A">
      <w:pPr>
        <w:jc w:val="both"/>
        <w:rPr>
          <w:szCs w:val="28"/>
        </w:rPr>
      </w:pPr>
      <w:r w:rsidRPr="000C3DEA">
        <w:rPr>
          <w:szCs w:val="28"/>
        </w:rPr>
        <w:t xml:space="preserve">     Объем финансирования по годам:</w:t>
      </w:r>
    </w:p>
    <w:p w:rsidR="0034011A" w:rsidRPr="000C3DEA" w:rsidRDefault="0034011A" w:rsidP="0034011A">
      <w:pPr>
        <w:jc w:val="both"/>
        <w:rPr>
          <w:szCs w:val="28"/>
        </w:rPr>
      </w:pPr>
      <w:r w:rsidRPr="000C3DEA">
        <w:rPr>
          <w:szCs w:val="28"/>
        </w:rPr>
        <w:t xml:space="preserve">      2021 год - 160,00 тыс. рублей;</w:t>
      </w:r>
    </w:p>
    <w:p w:rsidR="0034011A" w:rsidRPr="000C3DEA" w:rsidRDefault="0034011A" w:rsidP="0034011A">
      <w:pPr>
        <w:jc w:val="both"/>
        <w:rPr>
          <w:szCs w:val="28"/>
        </w:rPr>
      </w:pPr>
      <w:r>
        <w:rPr>
          <w:szCs w:val="28"/>
        </w:rPr>
        <w:lastRenderedPageBreak/>
        <w:t xml:space="preserve">      2022 год – 10 956</w:t>
      </w:r>
      <w:r w:rsidRPr="000C3DEA">
        <w:rPr>
          <w:szCs w:val="28"/>
        </w:rPr>
        <w:t>,00 тыс. рублей в том числе:</w:t>
      </w:r>
    </w:p>
    <w:p w:rsidR="0034011A" w:rsidRPr="000C3DEA" w:rsidRDefault="0034011A" w:rsidP="0034011A">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34011A" w:rsidRPr="000C3DEA" w:rsidRDefault="0034011A" w:rsidP="0034011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34011A" w:rsidRPr="000C3DEA" w:rsidRDefault="0034011A" w:rsidP="0034011A">
      <w:pPr>
        <w:jc w:val="both"/>
        <w:rPr>
          <w:szCs w:val="28"/>
        </w:rPr>
      </w:pPr>
      <w:r>
        <w:rPr>
          <w:szCs w:val="28"/>
        </w:rPr>
        <w:t xml:space="preserve">      2023 год – 4 609</w:t>
      </w:r>
      <w:r w:rsidRPr="000C3DEA">
        <w:rPr>
          <w:szCs w:val="28"/>
        </w:rPr>
        <w:t>,00 тыс. рублей;</w:t>
      </w:r>
    </w:p>
    <w:p w:rsidR="0034011A" w:rsidRPr="000C3DEA" w:rsidRDefault="0034011A" w:rsidP="0034011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34011A" w:rsidRPr="000C3DEA" w:rsidRDefault="0034011A" w:rsidP="0034011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34011A" w:rsidRPr="000C3DEA" w:rsidRDefault="0034011A" w:rsidP="0034011A">
      <w:pPr>
        <w:jc w:val="both"/>
        <w:rPr>
          <w:szCs w:val="28"/>
        </w:rPr>
      </w:pPr>
      <w:r w:rsidRPr="000C3DEA">
        <w:rPr>
          <w:szCs w:val="28"/>
        </w:rPr>
        <w:t>3. Настоящее постановление вступает в силу со дня его официального опубликования.</w:t>
      </w:r>
    </w:p>
    <w:p w:rsidR="0034011A" w:rsidRPr="000C3DEA" w:rsidRDefault="0034011A" w:rsidP="0034011A">
      <w:pPr>
        <w:jc w:val="both"/>
        <w:rPr>
          <w:szCs w:val="28"/>
        </w:rPr>
      </w:pPr>
    </w:p>
    <w:p w:rsidR="0034011A" w:rsidRPr="000C3DEA" w:rsidRDefault="0034011A" w:rsidP="0034011A">
      <w:pPr>
        <w:jc w:val="both"/>
        <w:rPr>
          <w:szCs w:val="28"/>
        </w:rPr>
      </w:pPr>
    </w:p>
    <w:p w:rsidR="0034011A" w:rsidRPr="000C3DEA" w:rsidRDefault="0034011A" w:rsidP="0034011A">
      <w:pPr>
        <w:jc w:val="both"/>
        <w:rPr>
          <w:szCs w:val="28"/>
        </w:rPr>
      </w:pPr>
    </w:p>
    <w:p w:rsidR="0034011A" w:rsidRPr="000C3DEA" w:rsidRDefault="0034011A" w:rsidP="0034011A">
      <w:pPr>
        <w:jc w:val="both"/>
        <w:rPr>
          <w:szCs w:val="28"/>
        </w:rPr>
      </w:pPr>
      <w:r w:rsidRPr="000C3DEA">
        <w:rPr>
          <w:szCs w:val="28"/>
        </w:rPr>
        <w:t>Глава сельского поселения</w:t>
      </w:r>
    </w:p>
    <w:p w:rsidR="0034011A" w:rsidRPr="000C3DEA" w:rsidRDefault="0034011A" w:rsidP="0034011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645292"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34011A">
              <w:rPr>
                <w:rFonts w:ascii="Times New Roman" w:hAnsi="Times New Roman" w:cs="Times New Roman"/>
                <w:sz w:val="28"/>
                <w:szCs w:val="28"/>
              </w:rPr>
              <w:t xml:space="preserve"> 609</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645292"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w:t>
            </w:r>
            <w:r w:rsidR="0034011A">
              <w:rPr>
                <w:rFonts w:ascii="Times New Roman" w:hAnsi="Times New Roman" w:cs="Times New Roman"/>
                <w:sz w:val="28"/>
                <w:szCs w:val="28"/>
              </w:rPr>
              <w:t xml:space="preserve"> 725</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011A"/>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D6992"/>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2</cp:revision>
  <cp:lastPrinted>2023-10-10T11:01:00Z</cp:lastPrinted>
  <dcterms:created xsi:type="dcterms:W3CDTF">2024-01-09T07:58:00Z</dcterms:created>
  <dcterms:modified xsi:type="dcterms:W3CDTF">2024-01-09T07:58:00Z</dcterms:modified>
</cp:coreProperties>
</file>