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62" w:rsidRDefault="00BF7762" w:rsidP="00FF0202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F7762" w:rsidRDefault="00BF7762" w:rsidP="00FF0202">
      <w:pPr>
        <w:spacing w:after="200" w:line="360" w:lineRule="auto"/>
        <w:ind w:firstLine="142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ОБЪЯВЛЕНИЕ</w:t>
      </w:r>
    </w:p>
    <w:p w:rsidR="00BF7762" w:rsidRDefault="00BF7762" w:rsidP="00C26DA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Комитет по управлению муниципальной собственностью администрация муниципального района Красноярский Самарской области объявляет </w:t>
      </w:r>
      <w:proofErr w:type="gramStart"/>
      <w:r>
        <w:rPr>
          <w:sz w:val="28"/>
          <w:szCs w:val="28"/>
          <w:lang w:eastAsia="en-US"/>
        </w:rPr>
        <w:t>о приеме документов для участия в конкурсе на включение в кадровый резерв</w:t>
      </w:r>
      <w:proofErr w:type="gramEnd"/>
      <w:r>
        <w:rPr>
          <w:sz w:val="28"/>
          <w:szCs w:val="28"/>
          <w:lang w:eastAsia="en-US"/>
        </w:rPr>
        <w:t xml:space="preserve"> для замещения вакантных должностей муниципальной службы:</w:t>
      </w:r>
    </w:p>
    <w:p w:rsidR="00BF7762" w:rsidRDefault="00BF7762" w:rsidP="00FF0202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7762" w:rsidRPr="00C26DAD" w:rsidRDefault="00BF7762" w:rsidP="00C26DA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26DAD">
        <w:rPr>
          <w:sz w:val="28"/>
          <w:szCs w:val="28"/>
        </w:rPr>
        <w:t xml:space="preserve">  Должности</w:t>
      </w:r>
    </w:p>
    <w:p w:rsidR="00BF7762" w:rsidRPr="00C26DAD" w:rsidRDefault="00BF7762" w:rsidP="00C26DA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6DAD">
        <w:rPr>
          <w:sz w:val="28"/>
          <w:szCs w:val="28"/>
        </w:rPr>
        <w:t>муниципальной службы категории "специалисты"  ведущей группы должностей в</w:t>
      </w:r>
      <w:r w:rsidR="00536047">
        <w:rPr>
          <w:sz w:val="28"/>
          <w:szCs w:val="28"/>
        </w:rPr>
        <w:t xml:space="preserve"> Комитете по управлению муниципальной собственностью а</w:t>
      </w:r>
      <w:r w:rsidRPr="00C26DAD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C26DAD">
        <w:rPr>
          <w:sz w:val="28"/>
          <w:szCs w:val="28"/>
        </w:rPr>
        <w:t>Красноярский</w:t>
      </w:r>
      <w:proofErr w:type="gramEnd"/>
      <w:r w:rsidRPr="00C26DAD">
        <w:rPr>
          <w:sz w:val="28"/>
          <w:szCs w:val="28"/>
        </w:rPr>
        <w:t xml:space="preserve"> Самарской области</w:t>
      </w:r>
    </w:p>
    <w:p w:rsidR="00BF7762" w:rsidRPr="00C26DAD" w:rsidRDefault="00BF7762" w:rsidP="00C26DAD">
      <w:pPr>
        <w:rPr>
          <w:sz w:val="28"/>
          <w:szCs w:val="28"/>
        </w:rPr>
      </w:pPr>
    </w:p>
    <w:p w:rsidR="00BF7762" w:rsidRPr="00C26DAD" w:rsidRDefault="00BF7762" w:rsidP="00C26DAD">
      <w:pPr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Главный специалист отдела земельных отношений</w:t>
      </w:r>
    </w:p>
    <w:p w:rsidR="00BF7762" w:rsidRDefault="00BF7762" w:rsidP="00C26DAD">
      <w:pPr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главный специалист</w:t>
      </w:r>
      <w:r w:rsidR="0083419F">
        <w:rPr>
          <w:sz w:val="28"/>
          <w:szCs w:val="28"/>
        </w:rPr>
        <w:t xml:space="preserve"> отдела имущественных отношений</w:t>
      </w:r>
    </w:p>
    <w:p w:rsidR="0083419F" w:rsidRPr="00C26DAD" w:rsidRDefault="0083419F" w:rsidP="00C26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земельному контролю.</w:t>
      </w:r>
    </w:p>
    <w:p w:rsidR="00BF7762" w:rsidRPr="00C26DAD" w:rsidRDefault="00BF7762" w:rsidP="00C26DAD">
      <w:pPr>
        <w:ind w:firstLine="709"/>
        <w:rPr>
          <w:sz w:val="28"/>
          <w:szCs w:val="28"/>
        </w:rPr>
      </w:pPr>
    </w:p>
    <w:p w:rsidR="00BF7762" w:rsidRPr="00C26DAD" w:rsidRDefault="00BF7762" w:rsidP="00C26DAD">
      <w:pPr>
        <w:rPr>
          <w:sz w:val="28"/>
          <w:szCs w:val="28"/>
        </w:rPr>
      </w:pPr>
    </w:p>
    <w:p w:rsidR="00BF7762" w:rsidRPr="00C26DAD" w:rsidRDefault="00BF7762" w:rsidP="00C26DA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26DAD">
        <w:rPr>
          <w:sz w:val="28"/>
          <w:szCs w:val="28"/>
        </w:rPr>
        <w:t xml:space="preserve">  Должности</w:t>
      </w:r>
    </w:p>
    <w:p w:rsidR="00BF7762" w:rsidRPr="00C26DAD" w:rsidRDefault="00BF7762" w:rsidP="00C26DA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6DAD">
        <w:rPr>
          <w:sz w:val="28"/>
          <w:szCs w:val="28"/>
        </w:rPr>
        <w:t>муниципальной службы категории "специалисты"  старшей группы должностей в</w:t>
      </w:r>
      <w:r w:rsidR="00536047">
        <w:rPr>
          <w:sz w:val="28"/>
          <w:szCs w:val="28"/>
        </w:rPr>
        <w:t xml:space="preserve"> Комитете по управлению муниципальной собственностью а</w:t>
      </w:r>
      <w:r w:rsidRPr="00C26DAD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C26DAD">
        <w:rPr>
          <w:sz w:val="28"/>
          <w:szCs w:val="28"/>
        </w:rPr>
        <w:t>Красноярский</w:t>
      </w:r>
      <w:proofErr w:type="gramEnd"/>
      <w:r w:rsidRPr="00C26DAD">
        <w:rPr>
          <w:sz w:val="28"/>
          <w:szCs w:val="28"/>
        </w:rPr>
        <w:t xml:space="preserve"> Самарской области</w:t>
      </w:r>
    </w:p>
    <w:p w:rsidR="00BF7762" w:rsidRPr="00C26DAD" w:rsidRDefault="00BF7762" w:rsidP="00C26DA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7762" w:rsidRPr="00C26DAD" w:rsidRDefault="00BF7762" w:rsidP="00C26D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Ведущий  специалис</w:t>
      </w:r>
      <w:r w:rsidR="0083419F">
        <w:rPr>
          <w:sz w:val="28"/>
          <w:szCs w:val="28"/>
        </w:rPr>
        <w:t>т отдела земельных отношений</w:t>
      </w:r>
    </w:p>
    <w:p w:rsidR="00BF7762" w:rsidRPr="00C26DAD" w:rsidRDefault="00BF7762" w:rsidP="00C26D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ведущий специалист отдела имущественных отношений</w:t>
      </w:r>
    </w:p>
    <w:p w:rsidR="00BF7762" w:rsidRPr="00C26DAD" w:rsidRDefault="00BF7762" w:rsidP="00C26D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ведущий специалист отдела организации торгов и межведомственного взаимодействия</w:t>
      </w:r>
    </w:p>
    <w:p w:rsidR="00BF7762" w:rsidRDefault="00BF7762" w:rsidP="00C26D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6DAD">
        <w:rPr>
          <w:sz w:val="28"/>
          <w:szCs w:val="28"/>
        </w:rPr>
        <w:t>ведущий</w:t>
      </w:r>
      <w:r w:rsidR="0083419F">
        <w:rPr>
          <w:sz w:val="28"/>
          <w:szCs w:val="28"/>
        </w:rPr>
        <w:t xml:space="preserve"> специалист юридического отдела</w:t>
      </w:r>
    </w:p>
    <w:p w:rsidR="0083419F" w:rsidRPr="00C26DAD" w:rsidRDefault="0083419F" w:rsidP="00C26D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по земельному контролю.</w:t>
      </w:r>
    </w:p>
    <w:p w:rsidR="00BF7762" w:rsidRDefault="00BF7762" w:rsidP="00FF0202">
      <w:pPr>
        <w:ind w:firstLine="709"/>
        <w:jc w:val="both"/>
        <w:rPr>
          <w:sz w:val="28"/>
          <w:szCs w:val="28"/>
        </w:rPr>
      </w:pPr>
    </w:p>
    <w:p w:rsidR="00BF7762" w:rsidRDefault="00BF7762" w:rsidP="00FF0202">
      <w:pPr>
        <w:spacing w:after="20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 участвовать в</w:t>
      </w:r>
      <w:r w:rsidR="00D527BE">
        <w:rPr>
          <w:sz w:val="28"/>
          <w:szCs w:val="28"/>
          <w:lang w:eastAsia="en-US"/>
        </w:rPr>
        <w:t xml:space="preserve"> конкурсе на включение в </w:t>
      </w:r>
      <w:r>
        <w:rPr>
          <w:sz w:val="28"/>
          <w:szCs w:val="28"/>
          <w:lang w:eastAsia="en-US"/>
        </w:rPr>
        <w:t>кадров</w:t>
      </w:r>
      <w:r w:rsidR="00D527BE">
        <w:rPr>
          <w:sz w:val="28"/>
          <w:szCs w:val="28"/>
          <w:lang w:eastAsia="en-US"/>
        </w:rPr>
        <w:t>ый резерв</w:t>
      </w:r>
      <w:r>
        <w:rPr>
          <w:sz w:val="28"/>
          <w:szCs w:val="28"/>
          <w:lang w:eastAsia="en-US"/>
        </w:rPr>
        <w:t xml:space="preserve">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BF7762" w:rsidRDefault="00BF7762" w:rsidP="00FF0202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BF7762" w:rsidRDefault="00BF7762" w:rsidP="00FF0202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Квалификационные требования для замещения ведущих должностей муниципальной службы категории «специалисты»</w:t>
      </w:r>
    </w:p>
    <w:p w:rsidR="00BF7762" w:rsidRDefault="00BF7762" w:rsidP="00FF0202">
      <w:pPr>
        <w:spacing w:after="200"/>
        <w:ind w:firstLine="709"/>
        <w:contextualSpacing/>
        <w:jc w:val="center"/>
        <w:rPr>
          <w:sz w:val="28"/>
          <w:szCs w:val="28"/>
          <w:lang w:eastAsia="en-US"/>
        </w:rPr>
      </w:pP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профессионального образования: высшее образование.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Конституцию Российской Федерации;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Устав муниципального района Красноярский Самарской области;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 правила охраны труда и противопожарной безопасности.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навыкам: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служащий, гражданин, претендующий на замещение должности муниципальной службы, должен иметь навыки: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документооборота и делопроизводства;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разработки нормативных правовых актов;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контроля, анализа и прогнозирования последствий принимаемых решений;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планирования работы и организации служебного времени;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подготовки заседаний, совещаний и других форм коллективного обсуждения;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ведения деловых переговоров, публичного выступления;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подготовки проектов заключений и ответов на запросы, обращения.</w:t>
      </w:r>
    </w:p>
    <w:p w:rsidR="00BF7762" w:rsidRDefault="00BF7762" w:rsidP="00FF0202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</w:p>
    <w:p w:rsidR="00BF7762" w:rsidRDefault="00BF7762" w:rsidP="00FF0202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Квалификационные треб</w:t>
      </w:r>
      <w:r w:rsidR="00536047">
        <w:rPr>
          <w:sz w:val="28"/>
          <w:szCs w:val="28"/>
        </w:rPr>
        <w:t xml:space="preserve">ования для замещения старших </w:t>
      </w:r>
      <w:r>
        <w:rPr>
          <w:sz w:val="28"/>
          <w:szCs w:val="28"/>
        </w:rPr>
        <w:t>должностей муниципальной службы категории «специалисты»</w:t>
      </w:r>
    </w:p>
    <w:p w:rsidR="00536047" w:rsidRDefault="00536047" w:rsidP="00FF0202">
      <w:pPr>
        <w:widowControl w:val="0"/>
        <w:autoSpaceDE w:val="0"/>
        <w:autoSpaceDN w:val="0"/>
        <w:spacing w:before="240"/>
        <w:ind w:firstLine="539"/>
        <w:contextualSpacing/>
        <w:jc w:val="center"/>
        <w:rPr>
          <w:sz w:val="28"/>
          <w:szCs w:val="28"/>
        </w:rPr>
      </w:pP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Уровень профессионального образования: высшее образование.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замещения должности ведущего специалиста юридического отдела необходимым условием является наличие высшего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«Юриспруденция».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профессиональным знаниям: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Конституцию Российской Федерации;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Устав муниципального района Красноярский Самарской области;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 правила охраны труда и противопожарной безопасности.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Требования к навыкам: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работы с правовыми актами;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выполнения поставленных руководством задач;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взаимодействия с соответствующими специалистами других органов и организаций;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и планирования выполнения порученных заданий;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подготовки служебных документов;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подготовки и систематизации информационных материалов;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работы с документами, текстами, информацией;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анализа статистических и отчетных данных;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подготовки и редактирования документации, пользования;  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подготовки проектов заключений и ответов на запросы, обращения.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</w:t>
      </w:r>
      <w:r w:rsidR="0044728C">
        <w:rPr>
          <w:sz w:val="28"/>
          <w:szCs w:val="28"/>
        </w:rPr>
        <w:t>м</w:t>
      </w:r>
      <w:r w:rsidR="00F63BC8">
        <w:rPr>
          <w:sz w:val="28"/>
          <w:szCs w:val="28"/>
        </w:rPr>
        <w:t xml:space="preserve"> документов осуществляется по 10 марта 2020</w:t>
      </w:r>
      <w:r>
        <w:rPr>
          <w:sz w:val="28"/>
          <w:szCs w:val="28"/>
        </w:rPr>
        <w:t xml:space="preserve"> года ежедневно, кроме субботы и воскресенья, с 8.00 до 16.00 по адресу:</w:t>
      </w:r>
      <w:r w:rsidR="00F63BC8">
        <w:rPr>
          <w:sz w:val="28"/>
          <w:szCs w:val="28"/>
        </w:rPr>
        <w:t xml:space="preserve"> Самарская область, Красноярский район, с. Красный Яр, ул. Комсомольская, д. 92А, </w:t>
      </w:r>
      <w:proofErr w:type="spellStart"/>
      <w:r w:rsidR="00F63BC8">
        <w:rPr>
          <w:sz w:val="28"/>
          <w:szCs w:val="28"/>
        </w:rPr>
        <w:t>каб</w:t>
      </w:r>
      <w:proofErr w:type="spellEnd"/>
      <w:r w:rsidR="00F63BC8">
        <w:rPr>
          <w:sz w:val="28"/>
          <w:szCs w:val="28"/>
        </w:rPr>
        <w:t>. 318.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</w:t>
      </w:r>
      <w:r>
        <w:rPr>
          <w:sz w:val="28"/>
          <w:szCs w:val="28"/>
        </w:rPr>
        <w:lastRenderedPageBreak/>
        <w:t>службы (работы);</w:t>
      </w:r>
    </w:p>
    <w:p w:rsidR="0044728C" w:rsidRDefault="00BF7762" w:rsidP="0044728C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службу, или ее прохождению.</w:t>
      </w:r>
    </w:p>
    <w:p w:rsidR="0044728C" w:rsidRDefault="0044728C" w:rsidP="0044728C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44728C" w:rsidRDefault="0044728C" w:rsidP="0044728C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рекомендательные письма, отзывы с предыдущих мест работ представляются по инициативе гражданина.</w:t>
      </w:r>
    </w:p>
    <w:p w:rsidR="0044728C" w:rsidRPr="00C2174E" w:rsidRDefault="0044728C" w:rsidP="00774C7C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2174E">
        <w:rPr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774C7C" w:rsidRDefault="00774C7C" w:rsidP="00774C7C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проведения конкурса: 1 апреля 2020 года. Справк</w:t>
      </w:r>
      <w:r>
        <w:rPr>
          <w:sz w:val="28"/>
          <w:szCs w:val="28"/>
        </w:rPr>
        <w:t>и по телефону (84657) 2-34-87.</w:t>
      </w:r>
      <w:bookmarkStart w:id="0" w:name="_GoBack"/>
      <w:bookmarkEnd w:id="0"/>
    </w:p>
    <w:p w:rsidR="007357DE" w:rsidRDefault="007357DE" w:rsidP="0044728C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F7762" w:rsidRDefault="00BF7762" w:rsidP="00FF0202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BF7762" w:rsidRDefault="00BF7762" w:rsidP="00FF0202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НАПРАВЛЕНИЯХ И ВИДЕ </w:t>
      </w:r>
    </w:p>
    <w:p w:rsidR="00BF7762" w:rsidRDefault="00BF7762" w:rsidP="00FF0202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СЛУЖЕБНОЙ ДЕЯТЕЛЬНОСТИ</w:t>
      </w:r>
    </w:p>
    <w:p w:rsidR="00BF7762" w:rsidRPr="0044728C" w:rsidRDefault="0044728C" w:rsidP="006723E3">
      <w:pPr>
        <w:spacing w:after="200" w:line="276" w:lineRule="auto"/>
        <w:jc w:val="center"/>
        <w:rPr>
          <w:sz w:val="40"/>
          <w:szCs w:val="40"/>
          <w:lang w:eastAsia="en-US"/>
        </w:rPr>
      </w:pPr>
      <w:r w:rsidRPr="0044728C">
        <w:rPr>
          <w:sz w:val="40"/>
          <w:szCs w:val="40"/>
          <w:lang w:eastAsia="en-US"/>
        </w:rPr>
        <w:t>Отдел земельных отношений</w:t>
      </w:r>
    </w:p>
    <w:p w:rsidR="00BD4A6C" w:rsidRDefault="00BD4A6C" w:rsidP="00BD4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предоставление земельных участков льготным категориям граждан;</w:t>
      </w:r>
    </w:p>
    <w:p w:rsidR="00BD4A6C" w:rsidRDefault="00BD4A6C" w:rsidP="00BD4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земельных участков под объектами, находящимися в муниципальной собственности; </w:t>
      </w:r>
    </w:p>
    <w:p w:rsidR="00BD4A6C" w:rsidRDefault="00BD4A6C" w:rsidP="00BD4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земельных участков в целях предоставления физическим и юридическим лицам без проведения торгов;</w:t>
      </w:r>
    </w:p>
    <w:p w:rsidR="00BD4A6C" w:rsidRDefault="00BD4A6C" w:rsidP="00BD4A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земельных участков в целях оформления права муниципальной собственности;</w:t>
      </w:r>
    </w:p>
    <w:p w:rsidR="00BD4A6C" w:rsidRDefault="00BD4A6C" w:rsidP="00BD4A6C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формирование земельных участков для предоставления с торгов;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аукционов на право заключения договоров аренды и договоров купли – продажи земельных участков;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аренды и договоров купли – продажи земельных участков, заключение соглашений о перераспределении земельных участков;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договоров аренды земельных участков и выявление задолженностей по заключенным договорам;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рассмотрение заявлений  об установлении сервитутов и выдачи разрешений на использование земельных участков и принятие по ним решений;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работа с администрациями городских и сельских поселений по выявлению имущества, имеющего признаки выморочного.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по размещению нестационарных торговых объектов без проведения торгов и путем проведения торгов.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работа с подрядными землеустроительными организациями.</w:t>
      </w:r>
    </w:p>
    <w:p w:rsidR="00BD4A6C" w:rsidRDefault="00BD4A6C" w:rsidP="00BD4A6C">
      <w:pPr>
        <w:ind w:left="-57" w:firstLine="798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граждан, имеющих трех и более детей, желающих бесплатно прибрести сформированные земельные участки.</w:t>
      </w:r>
    </w:p>
    <w:p w:rsidR="006723E3" w:rsidRDefault="006723E3" w:rsidP="00BD4A6C">
      <w:pPr>
        <w:ind w:left="-57" w:firstLine="798"/>
        <w:jc w:val="both"/>
        <w:rPr>
          <w:sz w:val="28"/>
          <w:szCs w:val="28"/>
        </w:rPr>
      </w:pPr>
    </w:p>
    <w:p w:rsidR="00BF7762" w:rsidRPr="00556178" w:rsidRDefault="00BF7762" w:rsidP="00FF0202">
      <w:pPr>
        <w:spacing w:after="200" w:line="276" w:lineRule="auto"/>
        <w:jc w:val="both"/>
        <w:rPr>
          <w:rFonts w:ascii="Calibri" w:hAnsi="Calibri"/>
          <w:sz w:val="16"/>
          <w:szCs w:val="40"/>
          <w:u w:val="single"/>
          <w:lang w:eastAsia="en-US"/>
        </w:rPr>
      </w:pPr>
    </w:p>
    <w:p w:rsidR="00BF7762" w:rsidRPr="00995C32" w:rsidRDefault="00995C32" w:rsidP="00995C32">
      <w:pPr>
        <w:spacing w:after="200" w:line="276" w:lineRule="auto"/>
        <w:jc w:val="center"/>
        <w:rPr>
          <w:sz w:val="40"/>
          <w:szCs w:val="40"/>
          <w:lang w:eastAsia="en-US"/>
        </w:rPr>
      </w:pPr>
      <w:r w:rsidRPr="00995C32">
        <w:rPr>
          <w:sz w:val="40"/>
          <w:szCs w:val="40"/>
          <w:lang w:eastAsia="en-US"/>
        </w:rPr>
        <w:t>Отдел имущественных отношений</w:t>
      </w:r>
    </w:p>
    <w:p w:rsidR="00995C32" w:rsidRDefault="00995C32" w:rsidP="00995C3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осуществление от имени муниципального образования муниципального района Красноярский Самарской области полномочий по учету, владению, пользованию и распоряжению муниципальным имуществом, в том числе в соответствии с переданными полномочиями;</w:t>
      </w:r>
      <w:proofErr w:type="gramEnd"/>
    </w:p>
    <w:p w:rsidR="00995C32" w:rsidRDefault="00995C32" w:rsidP="00995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ведения реестра муниципальных земельных участков;</w:t>
      </w:r>
    </w:p>
    <w:p w:rsidR="00995C32" w:rsidRDefault="00995C32" w:rsidP="00995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эффективного управления, распоряжения, а также рационального использования муниципального имущества.</w:t>
      </w:r>
    </w:p>
    <w:p w:rsidR="00995C32" w:rsidRDefault="00995C32" w:rsidP="00995C32">
      <w:pPr>
        <w:spacing w:line="100" w:lineRule="atLeast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наиболее полное обеспечение правовыми методами сохранности муниципальной собственности и средств, вверенных Комитету</w:t>
      </w:r>
      <w:r w:rsidR="00720FB7">
        <w:rPr>
          <w:color w:val="000000"/>
          <w:sz w:val="28"/>
          <w:szCs w:val="28"/>
        </w:rPr>
        <w:t xml:space="preserve"> по управлению муниципальной собственностью администрации муниципального района </w:t>
      </w:r>
      <w:proofErr w:type="gramStart"/>
      <w:r w:rsidR="00720FB7">
        <w:rPr>
          <w:color w:val="000000"/>
          <w:sz w:val="28"/>
          <w:szCs w:val="28"/>
        </w:rPr>
        <w:t>Красноярский</w:t>
      </w:r>
      <w:proofErr w:type="gramEnd"/>
      <w:r w:rsidR="00720FB7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;</w:t>
      </w:r>
    </w:p>
    <w:p w:rsidR="00995C32" w:rsidRDefault="00995C32" w:rsidP="00995C32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методическое и правовое обеспечение процессов приватизации управления и распоряжения муниципальным имуществом;</w:t>
      </w:r>
    </w:p>
    <w:p w:rsidR="00995C32" w:rsidRDefault="00995C32" w:rsidP="00995C32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защита имущественных прав и интересов муниципального района </w:t>
      </w:r>
      <w:proofErr w:type="gramStart"/>
      <w:r>
        <w:rPr>
          <w:color w:val="000000"/>
          <w:sz w:val="28"/>
          <w:szCs w:val="28"/>
        </w:rPr>
        <w:t>Красноярский</w:t>
      </w:r>
      <w:proofErr w:type="gramEnd"/>
      <w:r>
        <w:rPr>
          <w:color w:val="000000"/>
          <w:sz w:val="28"/>
          <w:szCs w:val="28"/>
        </w:rPr>
        <w:t xml:space="preserve"> Самарской области как собственника, обеспечение строгого соблюдения законности.</w:t>
      </w:r>
    </w:p>
    <w:p w:rsidR="00BF7762" w:rsidRPr="00556178" w:rsidRDefault="00BF7762" w:rsidP="00FF0202">
      <w:pPr>
        <w:shd w:val="clear" w:color="auto" w:fill="F0FFF0"/>
        <w:spacing w:line="285" w:lineRule="atLeast"/>
        <w:textAlignment w:val="baseline"/>
        <w:rPr>
          <w:rFonts w:ascii="Georgia" w:hAnsi="Georgia"/>
          <w:color w:val="555555"/>
        </w:rPr>
      </w:pPr>
    </w:p>
    <w:p w:rsidR="00BF7762" w:rsidRDefault="00BF7762" w:rsidP="00FF0202">
      <w:pPr>
        <w:spacing w:after="200" w:line="276" w:lineRule="auto"/>
        <w:rPr>
          <w:rFonts w:ascii="Georgia" w:hAnsi="Georgia"/>
          <w:color w:val="02005B"/>
          <w:bdr w:val="none" w:sz="0" w:space="0" w:color="auto" w:frame="1"/>
        </w:rPr>
      </w:pPr>
    </w:p>
    <w:p w:rsidR="007357DE" w:rsidRDefault="007357DE" w:rsidP="007357DE">
      <w:pPr>
        <w:spacing w:after="200" w:line="276" w:lineRule="auto"/>
        <w:jc w:val="center"/>
        <w:rPr>
          <w:sz w:val="40"/>
          <w:szCs w:val="40"/>
          <w:lang w:eastAsia="en-US"/>
        </w:rPr>
      </w:pPr>
      <w:r w:rsidRPr="007357DE">
        <w:rPr>
          <w:sz w:val="40"/>
          <w:szCs w:val="40"/>
          <w:lang w:eastAsia="en-US"/>
        </w:rPr>
        <w:t>Отдел организации торгов и межведомственного взаимодействия</w:t>
      </w:r>
    </w:p>
    <w:p w:rsidR="007357DE" w:rsidRDefault="007357DE" w:rsidP="007357DE">
      <w:pPr>
        <w:jc w:val="both"/>
        <w:rPr>
          <w:sz w:val="40"/>
          <w:szCs w:val="40"/>
          <w:lang w:eastAsia="en-US"/>
        </w:rPr>
      </w:pPr>
      <w:proofErr w:type="gramStart"/>
      <w:r>
        <w:rPr>
          <w:sz w:val="40"/>
          <w:szCs w:val="40"/>
          <w:lang w:eastAsia="en-US"/>
        </w:rPr>
        <w:t xml:space="preserve">- </w:t>
      </w:r>
      <w:r>
        <w:rPr>
          <w:sz w:val="28"/>
          <w:szCs w:val="28"/>
          <w:shd w:val="clear" w:color="auto" w:fill="FFFFFF"/>
        </w:rPr>
        <w:t>в</w:t>
      </w:r>
      <w:r w:rsidRPr="0042064A">
        <w:rPr>
          <w:sz w:val="28"/>
          <w:szCs w:val="28"/>
          <w:shd w:val="clear" w:color="auto" w:fill="FFFFFF"/>
        </w:rPr>
        <w:t xml:space="preserve"> рамках имеющихся полномочий обе</w:t>
      </w:r>
      <w:r w:rsidR="009A4F96">
        <w:rPr>
          <w:sz w:val="28"/>
          <w:szCs w:val="28"/>
          <w:shd w:val="clear" w:color="auto" w:fill="FFFFFF"/>
        </w:rPr>
        <w:t>спечение муниципальных нужд муниципального района</w:t>
      </w:r>
      <w:r w:rsidRPr="0042064A">
        <w:rPr>
          <w:sz w:val="28"/>
          <w:szCs w:val="28"/>
          <w:shd w:val="clear" w:color="auto" w:fill="FFFFFF"/>
        </w:rPr>
        <w:t xml:space="preserve"> Красноярский, снабжение всех подразделений Комитета</w:t>
      </w:r>
      <w:r w:rsidR="009A4F96">
        <w:rPr>
          <w:sz w:val="28"/>
          <w:szCs w:val="28"/>
          <w:shd w:val="clear" w:color="auto" w:fill="FFFFFF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Pr="0042064A">
        <w:rPr>
          <w:sz w:val="28"/>
          <w:szCs w:val="28"/>
          <w:shd w:val="clear" w:color="auto" w:fill="FFFFFF"/>
        </w:rPr>
        <w:t>,</w:t>
      </w:r>
      <w:r w:rsidR="0071039E">
        <w:rPr>
          <w:sz w:val="28"/>
          <w:szCs w:val="28"/>
          <w:shd w:val="clear" w:color="auto" w:fill="FFFFFF"/>
        </w:rPr>
        <w:t xml:space="preserve"> образовательных учреждений муниципального района</w:t>
      </w:r>
      <w:r w:rsidRPr="0042064A">
        <w:rPr>
          <w:sz w:val="28"/>
          <w:szCs w:val="28"/>
          <w:shd w:val="clear" w:color="auto" w:fill="FFFFFF"/>
        </w:rPr>
        <w:t xml:space="preserve"> Красноярский необходимыми ТРУ, надлежащего качества, в заданные сроки в рамках </w:t>
      </w:r>
      <w:r w:rsidRPr="0042064A">
        <w:rPr>
          <w:bCs/>
          <w:kern w:val="36"/>
          <w:sz w:val="28"/>
          <w:szCs w:val="28"/>
        </w:rPr>
        <w:t>Федерального закона</w:t>
      </w:r>
      <w:r>
        <w:rPr>
          <w:bCs/>
          <w:kern w:val="36"/>
          <w:sz w:val="28"/>
          <w:szCs w:val="28"/>
        </w:rPr>
        <w:t xml:space="preserve"> </w:t>
      </w:r>
      <w:r w:rsidRPr="0042064A">
        <w:rPr>
          <w:bCs/>
          <w:kern w:val="36"/>
          <w:sz w:val="28"/>
          <w:szCs w:val="28"/>
        </w:rPr>
        <w:t xml:space="preserve">от </w:t>
      </w:r>
      <w:r w:rsidRPr="0042064A">
        <w:rPr>
          <w:bCs/>
          <w:kern w:val="36"/>
          <w:sz w:val="28"/>
          <w:szCs w:val="28"/>
        </w:rPr>
        <w:lastRenderedPageBreak/>
        <w:t xml:space="preserve">05.04.2013 </w:t>
      </w:r>
      <w:r>
        <w:rPr>
          <w:bCs/>
          <w:kern w:val="36"/>
          <w:sz w:val="28"/>
          <w:szCs w:val="28"/>
        </w:rPr>
        <w:t>№</w:t>
      </w:r>
      <w:r w:rsidRPr="0042064A">
        <w:rPr>
          <w:bCs/>
          <w:kern w:val="36"/>
          <w:sz w:val="28"/>
          <w:szCs w:val="28"/>
        </w:rPr>
        <w:t xml:space="preserve"> 44-ФЗ </w:t>
      </w:r>
      <w:r>
        <w:rPr>
          <w:bCs/>
          <w:kern w:val="36"/>
          <w:sz w:val="28"/>
          <w:szCs w:val="28"/>
        </w:rPr>
        <w:t>«</w:t>
      </w:r>
      <w:r w:rsidRPr="0042064A">
        <w:rPr>
          <w:bCs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kern w:val="36"/>
          <w:sz w:val="28"/>
          <w:szCs w:val="28"/>
        </w:rPr>
        <w:t>»</w:t>
      </w:r>
      <w:r w:rsidRPr="0042064A">
        <w:rPr>
          <w:sz w:val="28"/>
          <w:szCs w:val="28"/>
          <w:shd w:val="clear" w:color="auto" w:fill="FFFFFF"/>
        </w:rPr>
        <w:t>;</w:t>
      </w:r>
      <w:r w:rsidRPr="0042064A">
        <w:rPr>
          <w:sz w:val="28"/>
          <w:szCs w:val="28"/>
        </w:rPr>
        <w:t xml:space="preserve"> </w:t>
      </w:r>
      <w:proofErr w:type="gramEnd"/>
    </w:p>
    <w:p w:rsidR="007357DE" w:rsidRPr="007357DE" w:rsidRDefault="007357DE" w:rsidP="007357DE">
      <w:pPr>
        <w:jc w:val="both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 xml:space="preserve">- </w:t>
      </w:r>
      <w:r>
        <w:rPr>
          <w:color w:val="000000"/>
          <w:sz w:val="28"/>
          <w:szCs w:val="28"/>
        </w:rPr>
        <w:t>у</w:t>
      </w:r>
      <w:r w:rsidRPr="007357DE">
        <w:rPr>
          <w:color w:val="000000"/>
          <w:sz w:val="28"/>
          <w:szCs w:val="28"/>
        </w:rPr>
        <w:t>лучшение уровня жизни лиц, осуществляющих трудовую деятельность в сельских территориях путем поддержки молодых семей и специалистов в приобретении собственного жилья;</w:t>
      </w:r>
    </w:p>
    <w:p w:rsidR="007357DE" w:rsidRPr="0042064A" w:rsidRDefault="007357DE" w:rsidP="007357DE">
      <w:pPr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2064A">
        <w:rPr>
          <w:sz w:val="28"/>
          <w:szCs w:val="28"/>
        </w:rPr>
        <w:t>беспечение доступным жильем молодых семей.</w:t>
      </w:r>
    </w:p>
    <w:p w:rsidR="00BF7762" w:rsidRDefault="007357DE" w:rsidP="00FF0202">
      <w:pPr>
        <w:jc w:val="center"/>
        <w:rPr>
          <w:sz w:val="40"/>
          <w:szCs w:val="40"/>
          <w:lang w:eastAsia="en-US"/>
        </w:rPr>
      </w:pPr>
      <w:r w:rsidRPr="007357DE">
        <w:rPr>
          <w:sz w:val="40"/>
          <w:szCs w:val="40"/>
          <w:lang w:eastAsia="en-US"/>
        </w:rPr>
        <w:t>Юридический отдел</w:t>
      </w:r>
    </w:p>
    <w:p w:rsidR="007357DE" w:rsidRDefault="007357DE" w:rsidP="00FF0202">
      <w:pPr>
        <w:jc w:val="center"/>
        <w:rPr>
          <w:sz w:val="40"/>
          <w:szCs w:val="40"/>
          <w:lang w:eastAsia="en-US"/>
        </w:rPr>
      </w:pPr>
    </w:p>
    <w:p w:rsidR="007357DE" w:rsidRDefault="007357DE" w:rsidP="007357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правовое обеспечение деятельности Комитета по управлению муниципальной собственностью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7357DE" w:rsidRDefault="007357DE" w:rsidP="007357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действующего законодательства в деятельности структурных подразделений Комитета по управлению муниципальной собственностью администрации муниципального района Красноярский Самарской области;</w:t>
      </w:r>
    </w:p>
    <w:p w:rsidR="007357DE" w:rsidRPr="007357DE" w:rsidRDefault="007357DE" w:rsidP="007357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прав и интересов Комитета по управлению муниципальной собственностью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7357DE" w:rsidRDefault="007357DE" w:rsidP="00FF0202">
      <w:pPr>
        <w:jc w:val="center"/>
        <w:rPr>
          <w:sz w:val="40"/>
          <w:szCs w:val="40"/>
          <w:lang w:eastAsia="en-US"/>
        </w:rPr>
      </w:pPr>
    </w:p>
    <w:p w:rsidR="00F52FAB" w:rsidRDefault="00F52FAB" w:rsidP="00FF0202">
      <w:pPr>
        <w:jc w:val="center"/>
        <w:rPr>
          <w:sz w:val="40"/>
          <w:szCs w:val="40"/>
          <w:lang w:eastAsia="en-US"/>
        </w:rPr>
      </w:pPr>
    </w:p>
    <w:p w:rsidR="00F52FAB" w:rsidRDefault="00F52FAB" w:rsidP="00FF0202">
      <w:pPr>
        <w:jc w:val="center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Отдел по земельному контролю</w:t>
      </w:r>
    </w:p>
    <w:p w:rsidR="00F52FAB" w:rsidRDefault="00F52FAB" w:rsidP="00FF0202">
      <w:pPr>
        <w:jc w:val="center"/>
        <w:rPr>
          <w:sz w:val="40"/>
          <w:szCs w:val="40"/>
          <w:lang w:eastAsia="en-US"/>
        </w:rPr>
      </w:pPr>
    </w:p>
    <w:p w:rsidR="00F52FAB" w:rsidRDefault="00F52FAB" w:rsidP="00F52F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повышение эффективности использования земель на территории муниципального района </w:t>
      </w:r>
      <w:proofErr w:type="gramStart"/>
      <w:r>
        <w:rPr>
          <w:sz w:val="28"/>
          <w:szCs w:val="28"/>
          <w:lang w:eastAsia="en-US"/>
        </w:rPr>
        <w:t>Красноярский</w:t>
      </w:r>
      <w:proofErr w:type="gramEnd"/>
      <w:r>
        <w:rPr>
          <w:sz w:val="28"/>
          <w:szCs w:val="28"/>
          <w:lang w:eastAsia="en-US"/>
        </w:rPr>
        <w:t xml:space="preserve"> Самарской области;</w:t>
      </w:r>
    </w:p>
    <w:p w:rsidR="00F52FAB" w:rsidRDefault="00F52FAB" w:rsidP="00F52F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требований использования земель;</w:t>
      </w:r>
    </w:p>
    <w:p w:rsidR="00F52FAB" w:rsidRDefault="00F52FAB" w:rsidP="00F52F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принятие мер по выявлению и предупреждению нарушений земельного законодательства;</w:t>
      </w:r>
    </w:p>
    <w:p w:rsidR="00F52FAB" w:rsidRDefault="00F52FAB" w:rsidP="00F52F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устранением нарушений земельного законодательства;</w:t>
      </w:r>
    </w:p>
    <w:p w:rsidR="00F52FAB" w:rsidRPr="00F52FAB" w:rsidRDefault="00F52FAB" w:rsidP="00F52FA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совершенствование организации работы по осуществлению муниципального земельного контроля во взаимодействии с другими компетентными контролирующими органами и организациями, с общественностью. </w:t>
      </w:r>
    </w:p>
    <w:p w:rsidR="00BF7762" w:rsidRPr="00556178" w:rsidRDefault="00BF7762" w:rsidP="00FF0202">
      <w:pPr>
        <w:rPr>
          <w:rFonts w:ascii="Calibri" w:hAnsi="Calibri"/>
          <w:sz w:val="28"/>
          <w:szCs w:val="40"/>
          <w:u w:val="single"/>
          <w:lang w:eastAsia="en-US"/>
        </w:rPr>
      </w:pPr>
    </w:p>
    <w:p w:rsidR="00BF7762" w:rsidRPr="00556178" w:rsidRDefault="00BF7762" w:rsidP="00FF0202">
      <w:pPr>
        <w:spacing w:after="200" w:line="276" w:lineRule="auto"/>
        <w:rPr>
          <w:rFonts w:ascii="Calibri" w:hAnsi="Calibri"/>
          <w:sz w:val="22"/>
          <w:szCs w:val="22"/>
          <w:u w:val="single"/>
          <w:lang w:eastAsia="en-US"/>
        </w:rPr>
      </w:pPr>
    </w:p>
    <w:p w:rsidR="00BF7762" w:rsidRDefault="00BF7762" w:rsidP="00FF0202"/>
    <w:p w:rsidR="00BF7762" w:rsidRDefault="00BF7762"/>
    <w:sectPr w:rsidR="00BF7762" w:rsidSect="00E2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4A77"/>
    <w:multiLevelType w:val="hybridMultilevel"/>
    <w:tmpl w:val="0096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202"/>
    <w:rsid w:val="000200A1"/>
    <w:rsid w:val="00022C74"/>
    <w:rsid w:val="000550F0"/>
    <w:rsid w:val="00061ABA"/>
    <w:rsid w:val="00077AFF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A421A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4728C"/>
    <w:rsid w:val="00454087"/>
    <w:rsid w:val="0046713A"/>
    <w:rsid w:val="00467579"/>
    <w:rsid w:val="004B2073"/>
    <w:rsid w:val="004C3FD7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36047"/>
    <w:rsid w:val="0055122F"/>
    <w:rsid w:val="00551762"/>
    <w:rsid w:val="00556178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723E3"/>
    <w:rsid w:val="006726CD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039E"/>
    <w:rsid w:val="00714388"/>
    <w:rsid w:val="00720FB7"/>
    <w:rsid w:val="00725FCA"/>
    <w:rsid w:val="0072679C"/>
    <w:rsid w:val="0072743F"/>
    <w:rsid w:val="007309C1"/>
    <w:rsid w:val="0073369D"/>
    <w:rsid w:val="007357DE"/>
    <w:rsid w:val="0073645B"/>
    <w:rsid w:val="007431DC"/>
    <w:rsid w:val="00771FAC"/>
    <w:rsid w:val="00774C7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419F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97C14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95C32"/>
    <w:rsid w:val="009A4F96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AF7E66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D4A6C"/>
    <w:rsid w:val="00BE2B13"/>
    <w:rsid w:val="00BF0E77"/>
    <w:rsid w:val="00BF7762"/>
    <w:rsid w:val="00C13175"/>
    <w:rsid w:val="00C26DAD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527BE"/>
    <w:rsid w:val="00D60FEE"/>
    <w:rsid w:val="00D6635D"/>
    <w:rsid w:val="00D83442"/>
    <w:rsid w:val="00D84CB0"/>
    <w:rsid w:val="00D9024C"/>
    <w:rsid w:val="00DA3203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23880"/>
    <w:rsid w:val="00E43A6B"/>
    <w:rsid w:val="00E51B79"/>
    <w:rsid w:val="00E60AC9"/>
    <w:rsid w:val="00E61B6F"/>
    <w:rsid w:val="00E73B22"/>
    <w:rsid w:val="00E833BD"/>
    <w:rsid w:val="00EB2B52"/>
    <w:rsid w:val="00EB74F2"/>
    <w:rsid w:val="00EC7CE4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2FAB"/>
    <w:rsid w:val="00F54986"/>
    <w:rsid w:val="00F56D2C"/>
    <w:rsid w:val="00F57F2E"/>
    <w:rsid w:val="00F63BC8"/>
    <w:rsid w:val="00F7345E"/>
    <w:rsid w:val="00F81EDF"/>
    <w:rsid w:val="00F9170E"/>
    <w:rsid w:val="00FC1870"/>
    <w:rsid w:val="00FD02FD"/>
    <w:rsid w:val="00FD1B69"/>
    <w:rsid w:val="00FD3161"/>
    <w:rsid w:val="00FE3296"/>
    <w:rsid w:val="00FE6C97"/>
    <w:rsid w:val="00FF0202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F0202"/>
    <w:pPr>
      <w:widowControl w:val="0"/>
      <w:autoSpaceDE w:val="0"/>
      <w:autoSpaceDN w:val="0"/>
    </w:pPr>
    <w:rPr>
      <w:sz w:val="24"/>
    </w:rPr>
  </w:style>
  <w:style w:type="paragraph" w:styleId="3">
    <w:name w:val="Body Text Indent 3"/>
    <w:basedOn w:val="a"/>
    <w:link w:val="30"/>
    <w:rsid w:val="006723E3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rsid w:val="006723E3"/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4101330019_32</dc:creator>
  <cp:keywords/>
  <dc:description/>
  <cp:lastModifiedBy>4101330019_7</cp:lastModifiedBy>
  <cp:revision>18</cp:revision>
  <dcterms:created xsi:type="dcterms:W3CDTF">2019-03-13T05:09:00Z</dcterms:created>
  <dcterms:modified xsi:type="dcterms:W3CDTF">2020-02-03T09:52:00Z</dcterms:modified>
</cp:coreProperties>
</file>