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DD" w:rsidRDefault="009260DD" w:rsidP="009260DD">
      <w:pPr>
        <w:jc w:val="center"/>
        <w:rPr>
          <w:b/>
          <w:noProof/>
          <w:szCs w:val="28"/>
        </w:rPr>
      </w:pPr>
      <w:r w:rsidRPr="0026239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6F9F8F4" wp14:editId="4ED07D89">
            <wp:simplePos x="0" y="0"/>
            <wp:positionH relativeFrom="column">
              <wp:posOffset>2655570</wp:posOffset>
            </wp:positionH>
            <wp:positionV relativeFrom="paragraph">
              <wp:posOffset>-376555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DD" w:rsidRPr="00262398" w:rsidRDefault="009260DD" w:rsidP="009260DD">
      <w:pPr>
        <w:jc w:val="center"/>
        <w:rPr>
          <w:b/>
          <w:noProof/>
          <w:szCs w:val="28"/>
        </w:rPr>
      </w:pPr>
      <w:r w:rsidRPr="0026239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CC2E4" wp14:editId="7A7D81A9">
                <wp:simplePos x="0" y="0"/>
                <wp:positionH relativeFrom="column">
                  <wp:posOffset>4686300</wp:posOffset>
                </wp:positionH>
                <wp:positionV relativeFrom="paragraph">
                  <wp:posOffset>-247650</wp:posOffset>
                </wp:positionV>
                <wp:extent cx="1485900" cy="428625"/>
                <wp:effectExtent l="0" t="0" r="444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0DD" w:rsidRPr="00F96D33" w:rsidRDefault="009260DD" w:rsidP="009260D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pt;margin-top:-19.5pt;width:117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YYwAIAALk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" filled="f" stroked="f">
                <v:textbox>
                  <w:txbxContent>
                    <w:p w:rsidR="009260DD" w:rsidRPr="00F96D33" w:rsidRDefault="009260DD" w:rsidP="009260D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398">
        <w:rPr>
          <w:b/>
          <w:noProof/>
          <w:szCs w:val="28"/>
        </w:rPr>
        <w:t>СОБРАНИЕ ПРЕДСТАВИТЕЛЕЙ</w:t>
      </w:r>
    </w:p>
    <w:p w:rsidR="009260DD" w:rsidRPr="00262398" w:rsidRDefault="009260DD" w:rsidP="009260DD">
      <w:pPr>
        <w:jc w:val="center"/>
        <w:rPr>
          <w:b/>
          <w:szCs w:val="28"/>
        </w:rPr>
      </w:pPr>
      <w:r w:rsidRPr="00262398">
        <w:rPr>
          <w:b/>
          <w:szCs w:val="28"/>
        </w:rPr>
        <w:t xml:space="preserve">СЕЛЬСКОГО ПОСЕЛЕНИЯ </w:t>
      </w:r>
      <w:r w:rsidR="00DA18C5">
        <w:rPr>
          <w:b/>
          <w:szCs w:val="28"/>
        </w:rPr>
        <w:t>ХИЛКОВО</w:t>
      </w:r>
    </w:p>
    <w:p w:rsidR="009260DD" w:rsidRPr="00262398" w:rsidRDefault="009260DD" w:rsidP="009260DD">
      <w:pPr>
        <w:jc w:val="center"/>
        <w:rPr>
          <w:b/>
          <w:szCs w:val="28"/>
        </w:rPr>
      </w:pPr>
      <w:r w:rsidRPr="00262398">
        <w:rPr>
          <w:b/>
          <w:szCs w:val="28"/>
        </w:rPr>
        <w:t xml:space="preserve">МУНИЦИПАЛЬНОГО РАЙОНА </w:t>
      </w:r>
      <w:proofErr w:type="gramStart"/>
      <w:r w:rsidRPr="00262398">
        <w:rPr>
          <w:b/>
          <w:szCs w:val="28"/>
        </w:rPr>
        <w:t>КРАСНОЯРСКИЙ</w:t>
      </w:r>
      <w:proofErr w:type="gramEnd"/>
    </w:p>
    <w:p w:rsidR="009260DD" w:rsidRPr="00262398" w:rsidRDefault="009260DD" w:rsidP="009260DD">
      <w:pPr>
        <w:jc w:val="center"/>
        <w:rPr>
          <w:b/>
          <w:szCs w:val="28"/>
        </w:rPr>
      </w:pPr>
      <w:r w:rsidRPr="00262398">
        <w:rPr>
          <w:b/>
          <w:szCs w:val="28"/>
        </w:rPr>
        <w:t>САМАРСКОЙ ОБЛАСТИ</w:t>
      </w:r>
    </w:p>
    <w:p w:rsidR="009260DD" w:rsidRPr="00262398" w:rsidRDefault="009260DD" w:rsidP="009260DD">
      <w:pPr>
        <w:jc w:val="center"/>
        <w:rPr>
          <w:szCs w:val="28"/>
        </w:rPr>
      </w:pPr>
      <w:r w:rsidRPr="00262398">
        <w:rPr>
          <w:szCs w:val="28"/>
        </w:rPr>
        <w:t>ТРЕТЬЕГО СОЗЫВА</w:t>
      </w:r>
    </w:p>
    <w:p w:rsidR="009260DD" w:rsidRPr="00262398" w:rsidRDefault="009260DD" w:rsidP="009260DD">
      <w:pPr>
        <w:pStyle w:val="9"/>
        <w:spacing w:before="200" w:after="200"/>
        <w:rPr>
          <w:noProof w:val="0"/>
          <w:sz w:val="28"/>
          <w:szCs w:val="28"/>
          <w:lang w:val="ru-RU"/>
        </w:rPr>
      </w:pPr>
      <w:r w:rsidRPr="00262398">
        <w:rPr>
          <w:noProof w:val="0"/>
          <w:sz w:val="28"/>
          <w:szCs w:val="28"/>
        </w:rPr>
        <w:t>РЕШЕНИЕ</w:t>
      </w:r>
      <w:r w:rsidRPr="00262398">
        <w:rPr>
          <w:noProof w:val="0"/>
          <w:sz w:val="28"/>
          <w:szCs w:val="28"/>
          <w:lang w:val="ru-RU"/>
        </w:rPr>
        <w:t xml:space="preserve"> </w:t>
      </w:r>
    </w:p>
    <w:p w:rsidR="009260DD" w:rsidRPr="00262398" w:rsidRDefault="009260DD" w:rsidP="009260DD">
      <w:pPr>
        <w:pStyle w:val="a3"/>
        <w:suppressAutoHyphens w:val="0"/>
        <w:jc w:val="center"/>
        <w:rPr>
          <w:i w:val="0"/>
          <w:szCs w:val="28"/>
        </w:rPr>
      </w:pPr>
      <w:r w:rsidRPr="00262398">
        <w:rPr>
          <w:i w:val="0"/>
          <w:szCs w:val="28"/>
        </w:rPr>
        <w:t xml:space="preserve">от </w:t>
      </w:r>
      <w:r>
        <w:rPr>
          <w:i w:val="0"/>
          <w:szCs w:val="28"/>
        </w:rPr>
        <w:t>29 апреля</w:t>
      </w:r>
      <w:r w:rsidRPr="00262398">
        <w:rPr>
          <w:i w:val="0"/>
          <w:szCs w:val="28"/>
        </w:rPr>
        <w:t xml:space="preserve"> 2019 года № </w:t>
      </w:r>
      <w:r w:rsidR="00D645AA">
        <w:rPr>
          <w:i w:val="0"/>
          <w:szCs w:val="28"/>
        </w:rPr>
        <w:t>13</w:t>
      </w:r>
    </w:p>
    <w:p w:rsidR="009260DD" w:rsidRPr="00262398" w:rsidRDefault="009260DD" w:rsidP="009260DD">
      <w:pPr>
        <w:pStyle w:val="a3"/>
        <w:suppressAutoHyphens w:val="0"/>
        <w:jc w:val="center"/>
        <w:rPr>
          <w:i w:val="0"/>
          <w:szCs w:val="28"/>
        </w:rPr>
      </w:pPr>
    </w:p>
    <w:p w:rsidR="009260DD" w:rsidRPr="00851B91" w:rsidRDefault="009260DD" w:rsidP="009260DD">
      <w:pPr>
        <w:ind w:firstLine="709"/>
        <w:jc w:val="center"/>
        <w:rPr>
          <w:b/>
        </w:rPr>
      </w:pPr>
      <w:r w:rsidRPr="00851B91">
        <w:rPr>
          <w:b/>
        </w:rPr>
        <w:t xml:space="preserve">О внесение изменений в Правила благоустройства на территории сельского поселения </w:t>
      </w:r>
      <w:r w:rsidR="00DA18C5">
        <w:rPr>
          <w:b/>
        </w:rPr>
        <w:t>Хилково</w:t>
      </w:r>
      <w:r w:rsidRPr="00851B91">
        <w:rPr>
          <w:b/>
        </w:rPr>
        <w:t xml:space="preserve"> муниципального района </w:t>
      </w:r>
    </w:p>
    <w:p w:rsidR="009260DD" w:rsidRPr="00851B91" w:rsidRDefault="009260DD" w:rsidP="009260DD">
      <w:pPr>
        <w:ind w:firstLine="709"/>
        <w:jc w:val="center"/>
        <w:rPr>
          <w:b/>
        </w:rPr>
      </w:pPr>
      <w:proofErr w:type="gramStart"/>
      <w:r w:rsidRPr="00851B91">
        <w:rPr>
          <w:b/>
        </w:rPr>
        <w:t>Красноярский</w:t>
      </w:r>
      <w:proofErr w:type="gramEnd"/>
      <w:r w:rsidRPr="00851B91">
        <w:rPr>
          <w:b/>
        </w:rPr>
        <w:t xml:space="preserve"> Самарской области</w:t>
      </w:r>
    </w:p>
    <w:p w:rsidR="009260DD" w:rsidRPr="00851B91" w:rsidRDefault="009260DD" w:rsidP="009260DD">
      <w:pPr>
        <w:spacing w:line="276" w:lineRule="auto"/>
        <w:ind w:firstLine="709"/>
        <w:jc w:val="center"/>
        <w:rPr>
          <w:b/>
        </w:rPr>
      </w:pPr>
    </w:p>
    <w:p w:rsidR="009260DD" w:rsidRDefault="009260DD" w:rsidP="009260DD">
      <w:pPr>
        <w:spacing w:line="360" w:lineRule="auto"/>
        <w:ind w:firstLine="709"/>
        <w:jc w:val="both"/>
      </w:pPr>
      <w: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с учетом заключения о </w:t>
      </w:r>
      <w:proofErr w:type="gramStart"/>
      <w:r>
        <w:t xml:space="preserve">результатах публичных слушаний по проекту решения Собрания представителей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 «</w:t>
      </w:r>
      <w:r w:rsidRPr="00D80369">
        <w:t xml:space="preserve">О внесение изменений в </w:t>
      </w:r>
      <w:r>
        <w:t>Правила благоустройства на территории</w:t>
      </w:r>
      <w:r w:rsidRPr="002B3E93">
        <w:t xml:space="preserve"> </w:t>
      </w:r>
      <w:r>
        <w:t xml:space="preserve">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области» от 23 апреля 2019 года, Собрание представителей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 РЕШИЛО:</w:t>
      </w:r>
      <w:proofErr w:type="gramEnd"/>
    </w:p>
    <w:p w:rsidR="009260DD" w:rsidRDefault="009260DD" w:rsidP="009260DD">
      <w:pPr>
        <w:spacing w:line="360" w:lineRule="auto"/>
        <w:ind w:left="57"/>
        <w:jc w:val="both"/>
      </w:pPr>
      <w:r w:rsidRPr="00FC070E">
        <w:t xml:space="preserve">         1.</w:t>
      </w:r>
      <w:r>
        <w:t xml:space="preserve">Внести в Правила благоустройства на территории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области, утвержденные решением Собрания представителей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 от </w:t>
      </w:r>
      <w:proofErr w:type="spellStart"/>
      <w:proofErr w:type="gramStart"/>
      <w:r w:rsidR="00D645AA">
        <w:t>от</w:t>
      </w:r>
      <w:proofErr w:type="spellEnd"/>
      <w:proofErr w:type="gramEnd"/>
      <w:r w:rsidR="00D645AA">
        <w:t xml:space="preserve"> 27.12.2017 г. № 55</w:t>
      </w:r>
      <w:r>
        <w:t>следующие изменения:</w:t>
      </w:r>
    </w:p>
    <w:p w:rsidR="009260DD" w:rsidRDefault="009260DD" w:rsidP="009260DD">
      <w:pPr>
        <w:spacing w:line="360" w:lineRule="auto"/>
        <w:ind w:firstLine="709"/>
        <w:jc w:val="both"/>
      </w:pPr>
      <w:r>
        <w:t>1.1. подпункт 1 пункта 1.2. изложить в следующей редакции:</w:t>
      </w:r>
    </w:p>
    <w:p w:rsidR="009260DD" w:rsidRDefault="009260DD" w:rsidP="009260DD">
      <w:pPr>
        <w:spacing w:line="360" w:lineRule="auto"/>
        <w:ind w:firstLine="709"/>
        <w:jc w:val="both"/>
      </w:pPr>
      <w:proofErr w:type="gramStart"/>
      <w:r>
        <w:t>1)</w:t>
      </w:r>
      <w:r w:rsidRPr="00E62C38">
        <w:t xml:space="preserve"> благоустройство территории </w:t>
      </w:r>
      <w:r>
        <w:t xml:space="preserve">сельского поселения </w:t>
      </w:r>
      <w:r w:rsidR="00DA18C5">
        <w:t>Хилково</w:t>
      </w:r>
      <w:r>
        <w:t xml:space="preserve"> </w:t>
      </w:r>
      <w:r w:rsidRPr="00E62C38">
        <w:t>- деятельность по реализации комплекса мероприятий, установленного прави</w:t>
      </w:r>
      <w:r>
        <w:t xml:space="preserve">лами благоустройства территории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</w:t>
      </w:r>
      <w:r w:rsidRPr="00E62C38">
        <w:t xml:space="preserve">, направленная на </w:t>
      </w:r>
      <w:r w:rsidRPr="00E62C38">
        <w:lastRenderedPageBreak/>
        <w:t>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</w:t>
      </w:r>
      <w:proofErr w:type="gramEnd"/>
      <w:r w:rsidRPr="00E62C38">
        <w:t>, земельных участков, зданий, строений, сооружений, прилегающих территорий</w:t>
      </w:r>
      <w:r>
        <w:t>»;</w:t>
      </w:r>
    </w:p>
    <w:p w:rsidR="009260DD" w:rsidRDefault="009260DD" w:rsidP="009260DD">
      <w:pPr>
        <w:spacing w:line="360" w:lineRule="auto"/>
        <w:ind w:firstLine="709"/>
        <w:jc w:val="both"/>
      </w:pPr>
      <w:r>
        <w:t>1.2. пункт 1.3 исключить;</w:t>
      </w:r>
    </w:p>
    <w:p w:rsidR="009260DD" w:rsidRDefault="009260DD" w:rsidP="009260DD">
      <w:pPr>
        <w:spacing w:line="360" w:lineRule="auto"/>
        <w:ind w:firstLine="709"/>
        <w:jc w:val="both"/>
      </w:pPr>
      <w:r w:rsidRPr="00E62C38">
        <w:t>1.</w:t>
      </w:r>
      <w:r>
        <w:t>3</w:t>
      </w:r>
      <w:r w:rsidRPr="00E62C38">
        <w:t xml:space="preserve">. подпункт </w:t>
      </w:r>
      <w:r>
        <w:t>3</w:t>
      </w:r>
      <w:r w:rsidRPr="00E62C38">
        <w:t xml:space="preserve"> пункт</w:t>
      </w:r>
      <w:r>
        <w:t>а</w:t>
      </w:r>
      <w:r w:rsidRPr="00E62C38">
        <w:t xml:space="preserve"> 1.2. изложить в следующей редакции:</w:t>
      </w:r>
    </w:p>
    <w:p w:rsidR="009260DD" w:rsidRDefault="009260DD" w:rsidP="009260DD">
      <w:pPr>
        <w:spacing w:line="360" w:lineRule="auto"/>
        <w:ind w:firstLine="709"/>
        <w:jc w:val="both"/>
      </w:pPr>
      <w:r>
        <w:t xml:space="preserve">«3) </w:t>
      </w:r>
      <w:r w:rsidRPr="00E62C38"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t>»;</w:t>
      </w:r>
    </w:p>
    <w:p w:rsidR="009260DD" w:rsidRDefault="009260DD" w:rsidP="009260DD">
      <w:pPr>
        <w:spacing w:line="360" w:lineRule="auto"/>
        <w:ind w:firstLine="709"/>
        <w:jc w:val="both"/>
      </w:pPr>
      <w:r w:rsidRPr="00E62C38">
        <w:t>1.</w:t>
      </w:r>
      <w:r>
        <w:t>4</w:t>
      </w:r>
      <w:r w:rsidRPr="00E62C38">
        <w:t xml:space="preserve">. подпункт </w:t>
      </w:r>
      <w:r>
        <w:t>9</w:t>
      </w:r>
      <w:r w:rsidRPr="00E62C38">
        <w:t xml:space="preserve"> пункт</w:t>
      </w:r>
      <w:r>
        <w:t>а</w:t>
      </w:r>
      <w:r w:rsidRPr="00E62C38">
        <w:t xml:space="preserve"> 1.2. изложить в следующей редакции:</w:t>
      </w:r>
    </w:p>
    <w:p w:rsidR="009260DD" w:rsidRDefault="009260DD" w:rsidP="009260DD">
      <w:pPr>
        <w:spacing w:line="360" w:lineRule="auto"/>
        <w:ind w:firstLine="709"/>
        <w:jc w:val="both"/>
      </w:pPr>
      <w:r>
        <w:t>«9)</w:t>
      </w:r>
      <w:r w:rsidRPr="00E62C38">
        <w:t xml:space="preserve">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 и </w:t>
      </w:r>
      <w:proofErr w:type="gramStart"/>
      <w:r w:rsidRPr="00E62C38">
        <w:t>границы</w:t>
      </w:r>
      <w:proofErr w:type="gramEnd"/>
      <w:r w:rsidRPr="00E62C38">
        <w:t xml:space="preserve"> которой определены настоящими Правилами</w:t>
      </w:r>
      <w:r>
        <w:t>»;</w:t>
      </w:r>
    </w:p>
    <w:p w:rsidR="009260DD" w:rsidRDefault="009260DD" w:rsidP="009260DD">
      <w:pPr>
        <w:spacing w:line="360" w:lineRule="auto"/>
        <w:ind w:firstLine="709"/>
        <w:jc w:val="both"/>
      </w:pPr>
      <w:r>
        <w:t xml:space="preserve"> </w:t>
      </w:r>
      <w:r w:rsidRPr="00E62C38">
        <w:t>1.</w:t>
      </w:r>
      <w:r>
        <w:t>5</w:t>
      </w:r>
      <w:r w:rsidRPr="00E62C38">
        <w:t xml:space="preserve">. </w:t>
      </w:r>
      <w:r>
        <w:t>пункт 3.1. изложить в следующей редакции: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«3.1. Определение границ прилегающей территории осуществляется двумя способами: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5143F">
        <w:rPr>
          <w:szCs w:val="28"/>
        </w:rPr>
        <w:tab/>
      </w:r>
      <w:r>
        <w:rPr>
          <w:szCs w:val="28"/>
        </w:rPr>
        <w:t>-</w:t>
      </w:r>
      <w:r w:rsidRPr="00A5143F">
        <w:rPr>
          <w:szCs w:val="28"/>
        </w:rPr>
        <w:t>путем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-</w:t>
      </w:r>
      <w:r w:rsidRPr="00851B91">
        <w:rPr>
          <w:szCs w:val="28"/>
        </w:rPr>
        <w:t xml:space="preserve">путем определения границ прилегающей территории соглашением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мероприятиях, заключаемым между администрацией сельского поселения </w:t>
      </w:r>
      <w:r w:rsidR="00DA18C5">
        <w:rPr>
          <w:szCs w:val="28"/>
        </w:rPr>
        <w:t>Хилково</w:t>
      </w:r>
      <w:r w:rsidRPr="00851B91">
        <w:rPr>
          <w:szCs w:val="28"/>
        </w:rPr>
        <w:t xml:space="preserve"> муниципального района Красноярский и собственником или иным законным владельцем </w:t>
      </w:r>
      <w:r w:rsidRPr="00851B91">
        <w:rPr>
          <w:szCs w:val="28"/>
        </w:rPr>
        <w:lastRenderedPageBreak/>
        <w:t>здания, строения, сооружения, земельного участка либо уполномоченным лицом (далее - Соглашение).</w:t>
      </w:r>
      <w:proofErr w:type="gramEnd"/>
      <w:r w:rsidRPr="00851B91">
        <w:rPr>
          <w:szCs w:val="28"/>
        </w:rPr>
        <w:t xml:space="preserve"> Приложением к Соглашению является карта-схема прилегающей территории (далее – карта-схема)</w:t>
      </w:r>
      <w:r>
        <w:rPr>
          <w:szCs w:val="28"/>
        </w:rPr>
        <w:t>.</w:t>
      </w:r>
    </w:p>
    <w:p w:rsidR="009260DD" w:rsidRPr="00A5143F" w:rsidRDefault="009260DD" w:rsidP="009260D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5143F">
        <w:rPr>
          <w:szCs w:val="28"/>
        </w:rPr>
        <w:tab/>
        <w:t xml:space="preserve">Один из </w:t>
      </w:r>
      <w:r>
        <w:rPr>
          <w:szCs w:val="28"/>
        </w:rPr>
        <w:t xml:space="preserve">указанных </w:t>
      </w:r>
      <w:r w:rsidRPr="00A5143F">
        <w:rPr>
          <w:szCs w:val="28"/>
        </w:rPr>
        <w:t>способов установления границ прилегающей территории</w:t>
      </w:r>
      <w:r>
        <w:rPr>
          <w:szCs w:val="28"/>
        </w:rPr>
        <w:t xml:space="preserve"> </w:t>
      </w:r>
      <w:r w:rsidRPr="00A5143F">
        <w:rPr>
          <w:szCs w:val="28"/>
        </w:rPr>
        <w:t>определяется самостоятельно собственником, иным законным владельцем  здания, строения, сооружения, земельного участка</w:t>
      </w:r>
      <w:r>
        <w:rPr>
          <w:szCs w:val="28"/>
        </w:rPr>
        <w:t>.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5143F">
        <w:rPr>
          <w:szCs w:val="28"/>
        </w:rPr>
        <w:tab/>
        <w:t>Не допускается при наличии Соглашения, заключенного в установленном порядке, определять прилегающую территорию в метрах  расстояния от здания, строения, сооружения, земельного участка или ограждения до границы прилегающей территории.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5143F">
        <w:rPr>
          <w:szCs w:val="28"/>
        </w:rPr>
        <w:tab/>
        <w:t>Заключение Соглашения не влечет перехода к собственникам и (или) законным владельцам зданий, строений, сооружений, земельных участков права, предполагающего владение и (или) поль</w:t>
      </w:r>
      <w:r>
        <w:rPr>
          <w:szCs w:val="28"/>
        </w:rPr>
        <w:t>зование прилегающей территорией»;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1.6. дополнить пунктами 3.1.1.- 3.1.3 следующего содержания: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«3.1.1</w:t>
      </w:r>
      <w:r w:rsidRPr="00A5143F">
        <w:rPr>
          <w:szCs w:val="28"/>
        </w:rPr>
        <w:t xml:space="preserve"> Границы прилегающих территорий определяются в метрах расстояния от здания, строения, сооружения, земельного участка или ограждения до границы прилегающей территории в отношении следующих видов объектов и элементов благоустройства:</w:t>
      </w:r>
    </w:p>
    <w:p w:rsidR="009260DD" w:rsidRPr="00943F20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943F20">
        <w:rPr>
          <w:szCs w:val="28"/>
        </w:rPr>
        <w:t>1) Для отдельно стоящих некапитальных нестационарных сооружений мелкорозничной торговли, бытового обслуживания и услуг (киоски, торговые остановочные комплексы, павильоны и др.)- 10 метров по периметру.</w:t>
      </w:r>
    </w:p>
    <w:p w:rsidR="009260DD" w:rsidRPr="00943F20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3F20">
        <w:rPr>
          <w:szCs w:val="28"/>
        </w:rPr>
        <w:t xml:space="preserve">  2) Для индивидуальных жилых домов – 10 метров по периметру дома, а со стороны въезда (входа) - до проезжей части дороги.</w:t>
      </w:r>
    </w:p>
    <w:p w:rsidR="009260DD" w:rsidRPr="00943F20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3F20">
        <w:rPr>
          <w:szCs w:val="28"/>
        </w:rPr>
        <w:t xml:space="preserve">  3) Для нежилых зданий, многоквартирных домов, расположенных на земельных участках, не сформированных или сформированных по </w:t>
      </w:r>
      <w:proofErr w:type="spellStart"/>
      <w:r w:rsidRPr="00943F20">
        <w:rPr>
          <w:szCs w:val="28"/>
        </w:rPr>
        <w:t>отмостке</w:t>
      </w:r>
      <w:proofErr w:type="spellEnd"/>
      <w:r w:rsidRPr="00943F20">
        <w:rPr>
          <w:szCs w:val="28"/>
        </w:rPr>
        <w:t xml:space="preserve"> здания: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3F20">
        <w:rPr>
          <w:szCs w:val="28"/>
        </w:rPr>
        <w:t xml:space="preserve">  а) по длине - на длину здания плюс половина расстояния с соседними зданиями, в случае отсутствия соседних зданий - 10 метров;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5143F">
        <w:rPr>
          <w:szCs w:val="28"/>
        </w:rPr>
        <w:lastRenderedPageBreak/>
        <w:t xml:space="preserve">  б) по ширине - от фасада здания до края проезжей части дороги, а в случаях: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5143F">
        <w:rPr>
          <w:szCs w:val="28"/>
        </w:rPr>
        <w:t xml:space="preserve">   - наличия местного проезда, сопровождающего основную проезжую часть улицы, - до ближайшего к зданию бордюра местного проезда;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5143F">
        <w:rPr>
          <w:szCs w:val="28"/>
        </w:rPr>
        <w:t xml:space="preserve">  - устройства вокруг здания противопожарного проезда с техническим тротуаром - до дальнего бордюра противопожарного проезда.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093086">
        <w:rPr>
          <w:szCs w:val="28"/>
        </w:rPr>
        <w:t>4) Для нежилых помещений в многоквартирных домах, расположенных на первых этажах по периметру занимаемого помещения - от фасада нежилого помещения до проезжей части дороги либо до ближайшего тротуара, но не более 10 метров.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 5) Для нежилых зданий (комплекса зданий) - по периметру 10 метров.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 6) Для автостоянок, парковок - по периметру 15 метров.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 7) Для промышленных объектов - по периметру 15 метров.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 8) Для строительных объектов - по периметру </w:t>
      </w:r>
      <w:r>
        <w:rPr>
          <w:szCs w:val="28"/>
        </w:rPr>
        <w:t>15</w:t>
      </w:r>
      <w:r w:rsidRPr="00A5143F">
        <w:rPr>
          <w:szCs w:val="28"/>
        </w:rPr>
        <w:t xml:space="preserve"> метров, включая подъездные пути.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5143F">
        <w:rPr>
          <w:szCs w:val="28"/>
        </w:rPr>
        <w:t xml:space="preserve">  9) Для отдельно стоящих тепловых, трансформаторных, распределительных подстанций, зданий и сооружений инженерно-технического назначения, а также линейных объектов - в пределах технической или санитарно-защитной зоны.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5143F">
        <w:rPr>
          <w:szCs w:val="28"/>
        </w:rPr>
        <w:t xml:space="preserve">  </w:t>
      </w:r>
      <w:r w:rsidRPr="00093086">
        <w:rPr>
          <w:szCs w:val="28"/>
        </w:rPr>
        <w:t>10) Для гаражно-строительных кооперативов, садоводческих, дачных, огороднических объединений - по периметру 15 метров.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11) Для автозаправочных станций, </w:t>
      </w:r>
      <w:proofErr w:type="spellStart"/>
      <w:r w:rsidRPr="00093086">
        <w:rPr>
          <w:szCs w:val="28"/>
        </w:rPr>
        <w:t>автогазозаправочных</w:t>
      </w:r>
      <w:proofErr w:type="spellEnd"/>
      <w:r w:rsidRPr="00093086">
        <w:rPr>
          <w:szCs w:val="28"/>
        </w:rPr>
        <w:t xml:space="preserve"> станций, шиномонтажных мастерских, станций технического обслуживания - по периметру 15 метров, включая подъездные пути.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12) Для торгово-развлекательных центров, торговых ярмарок, рынкам, летним кафе и другим аналогичным объектам – по периметру 15 метров.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13) Для иных территорий: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- автомобильных дорог - 25 метров от края проезжей части;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- линий железнодорожного транспорта общего и промышленного назначения - в пределах полосы отвода (откосы выемок и насыпей, переезды, переходы через пути);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lastRenderedPageBreak/>
        <w:t>- территорий, прилегающих к наземным, надземным инженерным коммуникациям и сооружениям, - по 5 метров в каждую сторону;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>- территорий, прилегающих к рекламным конструкциям, - 5 метров по периметру (радиусу) основания рекламной конструкции;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>- парки, скверы, площади, пляжи, набережные  - в границах таких объектов;</w:t>
      </w:r>
    </w:p>
    <w:p w:rsidR="009260DD" w:rsidRPr="00093086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>- территорий, прилегающих к водоразборным колонкам – в радиусе 3 метров;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3086">
        <w:rPr>
          <w:szCs w:val="28"/>
        </w:rPr>
        <w:t xml:space="preserve">    - территорий, прилегающих к контейнерным площадкам, бункерам – по периметру 5 метров.</w:t>
      </w:r>
    </w:p>
    <w:p w:rsidR="009260DD" w:rsidRPr="00A5143F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3.1.2.</w:t>
      </w:r>
      <w:r w:rsidRPr="00A5143F">
        <w:rPr>
          <w:szCs w:val="28"/>
        </w:rPr>
        <w:t xml:space="preserve"> В случае если здание, строение, сооружение, земельный участок принадлежат на праве собственности или ином праве нескольким лицам, прилегающая территория, устанавливается на равном удалении от таких объектов. 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3.1.3. </w:t>
      </w:r>
      <w:r w:rsidRPr="00A5143F">
        <w:rPr>
          <w:szCs w:val="28"/>
        </w:rPr>
        <w:t xml:space="preserve">Администрация </w:t>
      </w:r>
      <w:r>
        <w:rPr>
          <w:szCs w:val="28"/>
        </w:rPr>
        <w:t xml:space="preserve">сельского поселения </w:t>
      </w:r>
      <w:r w:rsidR="00DA18C5">
        <w:rPr>
          <w:szCs w:val="28"/>
        </w:rPr>
        <w:t>Хилково</w:t>
      </w:r>
      <w:r w:rsidRPr="00A5143F">
        <w:rPr>
          <w:szCs w:val="28"/>
        </w:rPr>
        <w:t xml:space="preserve"> с учетом имеющихся </w:t>
      </w:r>
      <w:proofErr w:type="gramStart"/>
      <w:r w:rsidRPr="00A5143F">
        <w:rPr>
          <w:szCs w:val="28"/>
        </w:rPr>
        <w:t>сведениях</w:t>
      </w:r>
      <w:proofErr w:type="gramEnd"/>
      <w:r w:rsidRPr="00A5143F">
        <w:rPr>
          <w:szCs w:val="28"/>
        </w:rPr>
        <w:t xml:space="preserve"> о зданиях, строениях, сооружениях, земельных участках при отсутствии Соглашения вправе самостоятельно направлять собственникам и (или) законным владельцам указанных объектов проект Соглашения с приложением карты-схемы</w:t>
      </w:r>
      <w:r>
        <w:rPr>
          <w:szCs w:val="28"/>
        </w:rPr>
        <w:t>»;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857C7">
        <w:rPr>
          <w:szCs w:val="28"/>
        </w:rPr>
        <w:t>1.</w:t>
      </w:r>
      <w:r>
        <w:rPr>
          <w:szCs w:val="28"/>
        </w:rPr>
        <w:t>7</w:t>
      </w:r>
      <w:r w:rsidRPr="00A857C7">
        <w:rPr>
          <w:szCs w:val="28"/>
        </w:rPr>
        <w:t xml:space="preserve">. пункт </w:t>
      </w:r>
      <w:r>
        <w:rPr>
          <w:szCs w:val="28"/>
        </w:rPr>
        <w:t>3</w:t>
      </w:r>
      <w:r w:rsidRPr="00A857C7">
        <w:rPr>
          <w:szCs w:val="28"/>
        </w:rPr>
        <w:t>.2. изложить в следующей редакции:</w:t>
      </w:r>
    </w:p>
    <w:p w:rsidR="009260DD" w:rsidRPr="00851B91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t>«На прилегающих территориях, определенных в установленном пунктом 3.1. настоящих Правил порядке, собственники или иные законные владельцы зданий, строений, сооружений, земельных участков обязаны:</w:t>
      </w:r>
    </w:p>
    <w:p w:rsidR="009260DD" w:rsidRPr="00851B91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t>1) содержать в чистоте поверхности тротуаров, внутриквартальных проездов, дворовые территории, зелёные насаждения и иные элементы благоустройства;</w:t>
      </w:r>
    </w:p>
    <w:p w:rsidR="009260DD" w:rsidRPr="00851B91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t>2) очищать прилегающую территорию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9260DD" w:rsidRPr="00851B91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t>3) осуществлять покос травы и обрезку порослей;</w:t>
      </w:r>
    </w:p>
    <w:p w:rsidR="009260DD" w:rsidRPr="00851B91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lastRenderedPageBreak/>
        <w:t>4) в весеннее время обеспечивать беспрепятственный отвод талых вод;</w:t>
      </w:r>
    </w:p>
    <w:p w:rsidR="009260DD" w:rsidRPr="00851B91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t>5) очищать прилегающую территорию от снега и наледи на всю ширину тротуара для обеспечения свободного и безопасного прохода граждан;</w:t>
      </w:r>
    </w:p>
    <w:p w:rsidR="009260DD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51B91">
        <w:rPr>
          <w:szCs w:val="28"/>
        </w:rPr>
        <w:t>6) осуществлять ремонт, окраску урн, а также очистку урн по мере их заполнения</w:t>
      </w:r>
      <w:proofErr w:type="gramStart"/>
      <w:r w:rsidRPr="00851B91">
        <w:rPr>
          <w:szCs w:val="28"/>
        </w:rPr>
        <w:t>.»</w:t>
      </w:r>
      <w:proofErr w:type="gramEnd"/>
    </w:p>
    <w:p w:rsidR="009260DD" w:rsidRDefault="009260DD" w:rsidP="0092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9260DD" w:rsidRDefault="009260DD" w:rsidP="009260DD">
      <w:pPr>
        <w:spacing w:line="360" w:lineRule="auto"/>
        <w:ind w:firstLine="709"/>
        <w:jc w:val="center"/>
      </w:pPr>
      <w:r>
        <w:t xml:space="preserve">Раздел </w:t>
      </w:r>
      <w:r>
        <w:rPr>
          <w:lang w:val="en-US"/>
        </w:rPr>
        <w:t>II</w:t>
      </w:r>
      <w:r w:rsidRPr="001E0E5C">
        <w:t xml:space="preserve"> дополнить</w:t>
      </w:r>
      <w:r>
        <w:t xml:space="preserve"> главой 14 следующего содержания:</w:t>
      </w:r>
    </w:p>
    <w:p w:rsidR="009260DD" w:rsidRDefault="009260DD" w:rsidP="009260DD">
      <w:pPr>
        <w:spacing w:line="360" w:lineRule="auto"/>
        <w:ind w:firstLine="709"/>
        <w:jc w:val="both"/>
      </w:pPr>
      <w:r>
        <w:t>«Глава 14 Организация сбора и вывоза твердых коммунальных отходов.</w:t>
      </w:r>
    </w:p>
    <w:p w:rsidR="009260DD" w:rsidRDefault="009260DD" w:rsidP="009260DD">
      <w:pPr>
        <w:spacing w:line="360" w:lineRule="auto"/>
        <w:ind w:firstLine="709"/>
        <w:jc w:val="both"/>
      </w:pPr>
      <w:r>
        <w:t xml:space="preserve">14.1. </w:t>
      </w:r>
      <w:proofErr w:type="gramStart"/>
      <w:r>
        <w:t>Накопление и сбор твердых коммунальных отходов (далее – ТКО) осуществляется в соответствии с постановлением  Правительства Российской Федерации от 12.11.2016 № 1156 «</w:t>
      </w:r>
      <w:r w:rsidRPr="00D83FB9"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>
        <w:t xml:space="preserve">№ </w:t>
      </w:r>
      <w:r w:rsidRPr="00D83FB9">
        <w:t>641</w:t>
      </w:r>
      <w:r>
        <w:t xml:space="preserve">», постановлением </w:t>
      </w:r>
      <w:r w:rsidRPr="00D83FB9">
        <w:t>Правительства Р</w:t>
      </w:r>
      <w:r>
        <w:t xml:space="preserve">оссийской </w:t>
      </w:r>
      <w:r w:rsidRPr="00D83FB9">
        <w:t>Ф</w:t>
      </w:r>
      <w:r>
        <w:t>едерации</w:t>
      </w:r>
      <w:r w:rsidRPr="00D83FB9">
        <w:t xml:space="preserve"> от 31.08.2018 </w:t>
      </w:r>
      <w:r>
        <w:t>№ 1039 «</w:t>
      </w:r>
      <w:r w:rsidRPr="00D83FB9">
        <w:t>Об утверждении Правил обустройства мест (площадок) накопления твердых коммунальных отходов и ведения их реестра</w:t>
      </w:r>
      <w:proofErr w:type="gramEnd"/>
      <w:r>
        <w:t>», постановлением</w:t>
      </w:r>
      <w:r w:rsidRPr="00D83FB9">
        <w:t xml:space="preserve"> </w:t>
      </w:r>
      <w:r>
        <w:t xml:space="preserve">Правительства </w:t>
      </w:r>
      <w:r w:rsidRPr="00D83FB9">
        <w:t xml:space="preserve">Самарской области от 06.08.2018 </w:t>
      </w:r>
      <w:r>
        <w:t>№ 449 «</w:t>
      </w:r>
      <w:r w:rsidRPr="00D83FB9">
        <w:t>Об утверждении Порядка накопления твердых коммунальных отходов, в том числе их раздельного накопления, на территории Самарской области</w:t>
      </w:r>
      <w:r>
        <w:t>».</w:t>
      </w:r>
    </w:p>
    <w:p w:rsidR="009260DD" w:rsidRDefault="009260DD" w:rsidP="009260DD">
      <w:pPr>
        <w:spacing w:line="360" w:lineRule="auto"/>
        <w:ind w:firstLine="709"/>
        <w:jc w:val="both"/>
      </w:pPr>
      <w:r>
        <w:t>Сбор и транспортирование ТКО осуществляет региональный оператор самостоятельно или с привлечением операторов по обращению с  твердыми коммунальными отходами.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 xml:space="preserve">14.2. </w:t>
      </w:r>
      <w:proofErr w:type="gramStart"/>
      <w:r>
        <w:t xml:space="preserve">Граждане (собственники и наниматели индивидуальных жилых домов), организации, осуществляющие обслуживание жилищного фонда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области, юридические лица, индивидуальные предприниматели, осуществляющие свою деятельность на территории сельского поселения </w:t>
      </w:r>
      <w:r w:rsidR="00DA18C5">
        <w:t>Хилково</w:t>
      </w:r>
      <w:r>
        <w:t xml:space="preserve"> муниципального района Красноярский Самарской области (далее – </w:t>
      </w:r>
      <w:r w:rsidRPr="00CB29BC">
        <w:t>Потребители</w:t>
      </w:r>
      <w:r>
        <w:t xml:space="preserve">) </w:t>
      </w:r>
      <w:r w:rsidRPr="00CB29BC">
        <w:t xml:space="preserve"> осуществляют складирование ТКО в местах накопления ТКО, </w:t>
      </w:r>
      <w:r w:rsidRPr="00CB29BC">
        <w:lastRenderedPageBreak/>
        <w:t>определенных договором об оказании услуг по обращению с ТКО, в соответствии со схемой обращения</w:t>
      </w:r>
      <w:proofErr w:type="gramEnd"/>
      <w:r w:rsidRPr="00CB29BC">
        <w:t xml:space="preserve"> с отходами.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 xml:space="preserve">14.3. </w:t>
      </w:r>
      <w:r w:rsidRPr="00CB29BC">
        <w:t xml:space="preserve">Накопление ТКО, за исключением крупногабаритных отходов, на территории </w:t>
      </w:r>
      <w:r>
        <w:t xml:space="preserve">сельского поселения </w:t>
      </w:r>
      <w:r w:rsidR="00DA18C5">
        <w:t>Хилково</w:t>
      </w:r>
      <w:r>
        <w:t xml:space="preserve"> муниципального района </w:t>
      </w:r>
      <w:proofErr w:type="gramStart"/>
      <w:r>
        <w:t>Красноярский</w:t>
      </w:r>
      <w:proofErr w:type="gramEnd"/>
      <w:r>
        <w:t xml:space="preserve"> </w:t>
      </w:r>
      <w:r w:rsidRPr="00CB29BC">
        <w:t>Самарской области осуществляется путем складирования ТКО: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 w:rsidRPr="00CB29BC">
        <w:t>в контейнеры, расположенные на контейнерных площадках (далее - централизованный способ накопления);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 w:rsidRPr="00CB29BC">
        <w:t xml:space="preserve">с использованием </w:t>
      </w:r>
      <w:r>
        <w:t xml:space="preserve">пакетов, мешков и других </w:t>
      </w:r>
      <w:r w:rsidRPr="00CB29BC">
        <w:t>специально предназначенных емкостей при отсутствии контейнерных площадок (далее - децентрализованный способ накопления).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 xml:space="preserve">14.4. </w:t>
      </w:r>
      <w:r w:rsidRPr="00CB29BC">
        <w:t xml:space="preserve">Централизованный способ накопления применяется в случае организации накопления ТКО для группы </w:t>
      </w:r>
      <w:proofErr w:type="gramStart"/>
      <w:r w:rsidRPr="00CB29BC">
        <w:t>потребителей</w:t>
      </w:r>
      <w:proofErr w:type="gramEnd"/>
      <w:r w:rsidRPr="00CB29BC">
        <w:t xml:space="preserve"> с использованием специально обустроенной контейнерной площадки.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>14</w:t>
      </w:r>
      <w:r w:rsidRPr="00CB29BC">
        <w:t>.</w:t>
      </w:r>
      <w:r>
        <w:t>5</w:t>
      </w:r>
      <w:r w:rsidRPr="00CB29BC">
        <w:t>. Накопление ТКО на контейнерной площадке осуществляется с использованием контейнеров.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>14</w:t>
      </w:r>
      <w:r w:rsidRPr="00CB29BC">
        <w:t>.</w:t>
      </w:r>
      <w:r>
        <w:t>6</w:t>
      </w:r>
      <w:r w:rsidRPr="00CB29BC">
        <w:t>. Не допускается накопление ТКО вне пределов контейнеров.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 xml:space="preserve">14.7. </w:t>
      </w:r>
      <w:r w:rsidRPr="00CB29BC">
        <w:t>Децентрализованный способ накопления ТКО применяется на территориях индивидуальной жилой застройки, садоводческих, огороднических и дачных объединений граждан в случае отсутствия специально обустроенной контейнерной площадки.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>14.8</w:t>
      </w:r>
      <w:r w:rsidRPr="00CB29BC">
        <w:t>. При децентрализованном способе накопления ТКО для накопления ТКО используются специально предназначенные емкости.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>14.9.</w:t>
      </w:r>
      <w:r w:rsidRPr="00CB29BC">
        <w:t xml:space="preserve"> Расположение мест накопления ТКО при децентрализованном способе накопления определяется потребителями по согласованию с Региональным оператором и в соответствии с законодательством в области обеспечения санитарно-эпидемиологического благополучия населения.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>14.10.</w:t>
      </w:r>
      <w:r w:rsidRPr="00CB29BC">
        <w:t xml:space="preserve"> Содержание мест накопления ТКО при децентрализованном способе накопления обеспечивается потребителями.</w:t>
      </w:r>
    </w:p>
    <w:p w:rsidR="009260DD" w:rsidRPr="00CB29BC" w:rsidRDefault="009260DD" w:rsidP="009260DD">
      <w:pPr>
        <w:spacing w:line="360" w:lineRule="auto"/>
        <w:ind w:firstLine="709"/>
        <w:jc w:val="both"/>
      </w:pPr>
      <w:r>
        <w:t xml:space="preserve">14.11. </w:t>
      </w:r>
      <w:proofErr w:type="gramStart"/>
      <w:r w:rsidRPr="00CB29BC">
        <w:t xml:space="preserve">В контейнерах, бункерах и специально предназначенных емкостях запрещается складировать горящие, раскаленные или горячие </w:t>
      </w:r>
      <w:r w:rsidRPr="00CB29BC">
        <w:lastRenderedPageBreak/>
        <w:t>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</w:t>
      </w:r>
      <w:proofErr w:type="gramEnd"/>
      <w:r w:rsidRPr="00CB29BC">
        <w:t>.</w:t>
      </w:r>
    </w:p>
    <w:p w:rsidR="009260DD" w:rsidRPr="00365914" w:rsidRDefault="009260DD" w:rsidP="009260DD">
      <w:pPr>
        <w:spacing w:line="360" w:lineRule="auto"/>
        <w:ind w:firstLine="709"/>
        <w:jc w:val="both"/>
      </w:pPr>
      <w:r w:rsidRPr="00365914">
        <w:t>Организация обращения с такими видами ТКО осуществляется Региональным оператором в соответствии с действующим законодательством.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 xml:space="preserve">14.12. </w:t>
      </w:r>
      <w:r w:rsidRPr="006B75CD">
        <w:t>При установлении и (или) предоставлении Региональным оператором дополнительных контейнеров и (или) специально предназначенных емкостей для накопления отходов, содержащих определенные компоненты и (или) отдельные фракции ТКО, потребитель обязан осуществлять разделение ТКО по видам отходов и складирование сортированных ТКО в отдельно предоставленные контейнеры и (или) специально предназначенные емкости.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</w:t>
      </w:r>
      <w:r w:rsidRPr="006B75CD">
        <w:t>.1</w:t>
      </w:r>
      <w:r>
        <w:t>3</w:t>
      </w:r>
      <w:r w:rsidRPr="006B75CD">
        <w:t>. Для раздельного накопления ТКО используются контейнеры и (или) специально предназначенные емкости: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 w:rsidRPr="006B75CD">
        <w:t>для отходов, содержащих полимерные материалы, бумагу, картон, стекло, металл;</w:t>
      </w:r>
    </w:p>
    <w:p w:rsidR="009260DD" w:rsidRDefault="009260DD" w:rsidP="009260DD">
      <w:pPr>
        <w:spacing w:line="360" w:lineRule="auto"/>
        <w:ind w:firstLine="709"/>
        <w:jc w:val="both"/>
      </w:pPr>
      <w:r w:rsidRPr="006B75CD">
        <w:t>для прочих отходов.</w:t>
      </w:r>
    </w:p>
    <w:p w:rsidR="009260DD" w:rsidRPr="00365914" w:rsidRDefault="009260DD" w:rsidP="009260DD">
      <w:pPr>
        <w:spacing w:line="360" w:lineRule="auto"/>
        <w:ind w:firstLine="709"/>
        <w:jc w:val="both"/>
      </w:pPr>
      <w:r>
        <w:t xml:space="preserve">14.14. </w:t>
      </w:r>
      <w:r w:rsidRPr="00365914">
        <w:t>Потребителям запрещается осуществлять складирование ТКО в местах накопления ТКО, не указанных в договоре об оказании услуг по обращению с ТКО.</w:t>
      </w:r>
    </w:p>
    <w:p w:rsidR="009260DD" w:rsidRPr="00365914" w:rsidRDefault="009260DD" w:rsidP="009260DD">
      <w:pPr>
        <w:spacing w:line="360" w:lineRule="auto"/>
        <w:ind w:firstLine="709"/>
        <w:jc w:val="both"/>
      </w:pPr>
      <w:r w:rsidRPr="00365914">
        <w:t>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законодательством.</w:t>
      </w:r>
    </w:p>
    <w:p w:rsidR="009260DD" w:rsidRDefault="009260DD" w:rsidP="009260DD">
      <w:pPr>
        <w:spacing w:line="360" w:lineRule="auto"/>
        <w:ind w:firstLine="709"/>
        <w:jc w:val="both"/>
      </w:pPr>
      <w:r>
        <w:t xml:space="preserve">14.15. </w:t>
      </w:r>
      <w:r w:rsidRPr="006B75CD">
        <w:t>Расположение контейнерных площадок определено Территориальной схемой</w:t>
      </w:r>
      <w:r>
        <w:t xml:space="preserve"> обращения с отходами Самарской области, утверждаемой приказом министерства энергетики и жилищно-</w:t>
      </w:r>
      <w:r>
        <w:lastRenderedPageBreak/>
        <w:t>коммунального хозяйства Самарской области (далее – Территориальная схема)</w:t>
      </w:r>
      <w:r w:rsidRPr="006B75CD">
        <w:t>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 xml:space="preserve">Реестр контейнерных площадок публикуется в сети Интернет на сайте </w:t>
      </w:r>
      <w:r>
        <w:rPr>
          <w:szCs w:val="28"/>
        </w:rPr>
        <w:t>администрации муниципального района Красноярский</w:t>
      </w:r>
      <w:r>
        <w:t>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14.16.</w:t>
      </w:r>
      <w:r w:rsidRPr="006B75CD">
        <w:t xml:space="preserve"> Контейнерная площадка должна располагаться на уровне земли на твердом, прочном, легко очищаемом покрытии, которое способно выдерживать установку и выкатывание контейнеров без повреждения, и таким образом, чтобы на ней не скапливались поверхностные воды.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14.17.</w:t>
      </w:r>
      <w:r w:rsidRPr="006B75CD">
        <w:t xml:space="preserve"> Контейнерная площадка должна регулярно очищаться от снега и льда, отходов, размещенных за пределами контейнеров, и подвергаться уборке (санитарной обработке).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14.18.</w:t>
      </w:r>
      <w:r w:rsidRPr="006B75CD">
        <w:t xml:space="preserve"> Контейнерные площадки должны быть оборудованы крышей, не допускающей попадания в контейнеры атмосферных осадков, за исключением случаев, когда контейнеры оборудованы крышкой.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 xml:space="preserve">14.19. </w:t>
      </w:r>
      <w:r w:rsidRPr="006B75CD">
        <w:t>Контейнерные площадки должны быть огорожены с трех сторон.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14.20.</w:t>
      </w:r>
      <w:r w:rsidRPr="006B75CD">
        <w:t xml:space="preserve">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расположенных на территории, не входящей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площадка и территория, самостоятельно.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14.21.</w:t>
      </w:r>
      <w:r w:rsidRPr="006B75CD">
        <w:t xml:space="preserve">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многоквартирных домах, несут собственники помещений в многоквартирном доме.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 xml:space="preserve">14.22. </w:t>
      </w:r>
      <w:r w:rsidRPr="006B75CD">
        <w:t>Накопление крупногабаритных отходов осуществляется: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 w:rsidRPr="006B75CD">
        <w:t>в бункерах, расположенных на контейнерных площадках;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 w:rsidRPr="006B75CD">
        <w:t>на специальных площадках для накопления крупногабаритных отходов;</w:t>
      </w:r>
    </w:p>
    <w:p w:rsidR="009260DD" w:rsidRDefault="009260DD" w:rsidP="009260DD">
      <w:pPr>
        <w:spacing w:line="360" w:lineRule="auto"/>
        <w:ind w:firstLine="709"/>
        <w:jc w:val="both"/>
      </w:pPr>
      <w:r w:rsidRPr="006B75CD">
        <w:lastRenderedPageBreak/>
        <w:t>путем вывоза крупногабаритных отходов по заявке потребителя.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>
        <w:t>14.23.</w:t>
      </w:r>
      <w:r w:rsidRPr="006B75CD">
        <w:t xml:space="preserve"> Площадка для крупногабаритных отходов должна иметь твердое покрытие и находиться в непосредственной близости от проезжей части дороги на расстоянии не менее 20 метров от жилых домов.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9260DD" w:rsidRPr="006B75CD" w:rsidRDefault="009260DD" w:rsidP="009260DD">
      <w:pPr>
        <w:spacing w:line="360" w:lineRule="auto"/>
        <w:ind w:firstLine="709"/>
        <w:jc w:val="both"/>
      </w:pPr>
      <w:r w:rsidRPr="006B75CD">
        <w:t>Размер площадки определяется с учетом размеров и количества бункеров для накопления крупногабаритных отходов.</w:t>
      </w:r>
    </w:p>
    <w:p w:rsidR="009260DD" w:rsidRDefault="009260DD" w:rsidP="009260DD">
      <w:pPr>
        <w:spacing w:line="360" w:lineRule="auto"/>
        <w:ind w:firstLine="709"/>
        <w:jc w:val="both"/>
      </w:pPr>
      <w:r>
        <w:t>14.24. Запрещается сжигание отходов в контейнерах (бункерах) и на контейнерных (бункерных) площадках</w:t>
      </w:r>
      <w:proofErr w:type="gramStart"/>
      <w:r>
        <w:t>.»;</w:t>
      </w:r>
      <w:proofErr w:type="gramEnd"/>
    </w:p>
    <w:p w:rsidR="009260DD" w:rsidRPr="002358E5" w:rsidRDefault="009260DD" w:rsidP="009260DD">
      <w:pPr>
        <w:spacing w:line="360" w:lineRule="auto"/>
        <w:ind w:firstLine="709"/>
        <w:jc w:val="both"/>
      </w:pPr>
      <w:r w:rsidRPr="002358E5">
        <w:t xml:space="preserve">Раздел </w:t>
      </w:r>
      <w:r w:rsidRPr="002358E5">
        <w:rPr>
          <w:lang w:val="en-US"/>
        </w:rPr>
        <w:t>III</w:t>
      </w:r>
      <w:r w:rsidRPr="002358E5">
        <w:t xml:space="preserve"> изложить в следующей редакции:</w:t>
      </w:r>
    </w:p>
    <w:p w:rsidR="009260DD" w:rsidRDefault="009260DD" w:rsidP="009260DD">
      <w:pPr>
        <w:spacing w:line="360" w:lineRule="auto"/>
        <w:ind w:firstLine="709"/>
        <w:jc w:val="both"/>
      </w:pPr>
      <w:r w:rsidRPr="002358E5">
        <w:t xml:space="preserve">«Раздел </w:t>
      </w:r>
      <w:r w:rsidRPr="002358E5">
        <w:rPr>
          <w:lang w:val="en-US"/>
        </w:rPr>
        <w:t>III</w:t>
      </w:r>
      <w:r w:rsidRPr="002358E5">
        <w:t>. Заключительные положения.</w:t>
      </w:r>
    </w:p>
    <w:p w:rsidR="009260DD" w:rsidRDefault="009260DD" w:rsidP="009260DD">
      <w:pPr>
        <w:spacing w:line="360" w:lineRule="auto"/>
        <w:ind w:firstLine="709"/>
        <w:jc w:val="both"/>
      </w:pPr>
    </w:p>
    <w:p w:rsidR="009260DD" w:rsidRPr="009F4083" w:rsidRDefault="009260DD" w:rsidP="009260DD">
      <w:pPr>
        <w:ind w:firstLine="709"/>
        <w:jc w:val="center"/>
      </w:pPr>
      <w:r w:rsidRPr="009F4083">
        <w:t>Глава 15. Контроль и ответственность в сфере благоустройства</w:t>
      </w:r>
    </w:p>
    <w:p w:rsidR="009260DD" w:rsidRDefault="009260DD" w:rsidP="009260DD">
      <w:pPr>
        <w:jc w:val="center"/>
      </w:pPr>
      <w:r w:rsidRPr="009F4083">
        <w:t xml:space="preserve">территории сельского поселения </w:t>
      </w:r>
      <w:r w:rsidR="00DA18C5">
        <w:t>Хилково</w:t>
      </w:r>
    </w:p>
    <w:p w:rsidR="009260DD" w:rsidRPr="009F4083" w:rsidRDefault="009260DD" w:rsidP="009260DD">
      <w:pPr>
        <w:jc w:val="center"/>
      </w:pPr>
    </w:p>
    <w:p w:rsidR="009260DD" w:rsidRDefault="009260DD" w:rsidP="009260DD">
      <w:pPr>
        <w:spacing w:line="360" w:lineRule="auto"/>
        <w:ind w:firstLine="709"/>
        <w:jc w:val="both"/>
      </w:pPr>
      <w:r w:rsidRPr="002358E5">
        <w:t>1</w:t>
      </w:r>
      <w:r>
        <w:t>5</w:t>
      </w:r>
      <w:r w:rsidRPr="002358E5">
        <w:t xml:space="preserve">.1. </w:t>
      </w:r>
      <w:proofErr w:type="gramStart"/>
      <w:r w:rsidRPr="002358E5">
        <w:t>Контроль за</w:t>
      </w:r>
      <w:proofErr w:type="gramEnd"/>
      <w:r w:rsidRPr="002358E5">
        <w:t xml:space="preserve"> соблюдением настоящих Правил осуществляют                в пределах своей компетенции:</w:t>
      </w:r>
    </w:p>
    <w:p w:rsidR="009260DD" w:rsidRDefault="009260DD" w:rsidP="009260DD">
      <w:pPr>
        <w:spacing w:line="360" w:lineRule="auto"/>
        <w:ind w:firstLine="709"/>
        <w:jc w:val="both"/>
      </w:pPr>
      <w:r>
        <w:t>1) уполномоченный орган;</w:t>
      </w:r>
    </w:p>
    <w:p w:rsidR="009260DD" w:rsidRDefault="009260DD" w:rsidP="009260DD">
      <w:pPr>
        <w:spacing w:line="360" w:lineRule="auto"/>
        <w:ind w:firstLine="709"/>
        <w:jc w:val="both"/>
      </w:pPr>
      <w:proofErr w:type="gramStart"/>
      <w:r>
        <w:t>2) орган (организация), указанный (указанная) в пункте 8.6 настоящих Правил;</w:t>
      </w:r>
      <w:proofErr w:type="gramEnd"/>
    </w:p>
    <w:p w:rsidR="009260DD" w:rsidRDefault="009260DD" w:rsidP="009260DD">
      <w:pPr>
        <w:spacing w:line="360" w:lineRule="auto"/>
        <w:ind w:firstLine="709"/>
        <w:jc w:val="both"/>
      </w:pPr>
      <w:r>
        <w:t>3) иные органы и должностные лица в соответствии с действующим законодательством.</w:t>
      </w:r>
    </w:p>
    <w:p w:rsidR="009260DD" w:rsidRDefault="009260DD" w:rsidP="009260DD">
      <w:pPr>
        <w:spacing w:line="360" w:lineRule="auto"/>
        <w:ind w:firstLine="709"/>
        <w:jc w:val="both"/>
      </w:pPr>
      <w:r>
        <w:t xml:space="preserve">15.2. Физические, должностные и юридические лица обязаны обеспечивать условия,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настоящих Правил.</w:t>
      </w:r>
    </w:p>
    <w:p w:rsidR="009260DD" w:rsidRDefault="009260DD" w:rsidP="009260DD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642618">
        <w:rPr>
          <w:bCs/>
          <w:szCs w:val="28"/>
        </w:rPr>
        <w:t>. Опубликовать настоящее решение в газете «Красноярский вестник».</w:t>
      </w:r>
    </w:p>
    <w:p w:rsidR="009260DD" w:rsidRDefault="009260DD" w:rsidP="009260DD">
      <w:pPr>
        <w:spacing w:line="360" w:lineRule="auto"/>
        <w:ind w:firstLine="709"/>
        <w:jc w:val="both"/>
        <w:rPr>
          <w:bCs/>
          <w:szCs w:val="28"/>
        </w:rPr>
      </w:pPr>
    </w:p>
    <w:p w:rsidR="009260DD" w:rsidRDefault="009260DD" w:rsidP="009260DD">
      <w:pPr>
        <w:spacing w:line="360" w:lineRule="auto"/>
        <w:ind w:firstLine="709"/>
        <w:jc w:val="both"/>
        <w:rPr>
          <w:bCs/>
          <w:szCs w:val="28"/>
        </w:rPr>
      </w:pPr>
    </w:p>
    <w:p w:rsidR="009260DD" w:rsidRDefault="009260DD" w:rsidP="009260DD">
      <w:pPr>
        <w:spacing w:line="360" w:lineRule="auto"/>
        <w:ind w:firstLine="709"/>
        <w:jc w:val="both"/>
        <w:rPr>
          <w:bCs/>
          <w:szCs w:val="28"/>
        </w:rPr>
      </w:pPr>
    </w:p>
    <w:p w:rsidR="009260DD" w:rsidRDefault="009260DD" w:rsidP="009260DD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3. </w:t>
      </w:r>
      <w:r w:rsidRPr="00642618">
        <w:rPr>
          <w:bCs/>
          <w:szCs w:val="28"/>
        </w:rPr>
        <w:t>Настоящее решение вступает в силу со дня его официального опубликования.</w:t>
      </w:r>
    </w:p>
    <w:p w:rsidR="009260DD" w:rsidRPr="00642618" w:rsidRDefault="009260DD" w:rsidP="009260DD">
      <w:pPr>
        <w:spacing w:line="360" w:lineRule="auto"/>
        <w:ind w:firstLine="709"/>
        <w:jc w:val="both"/>
        <w:rPr>
          <w:bCs/>
          <w:szCs w:val="28"/>
        </w:rPr>
      </w:pP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4947"/>
        <w:gridCol w:w="4689"/>
      </w:tblGrid>
      <w:tr w:rsidR="009260DD" w:rsidRPr="00642618" w:rsidTr="003216C0">
        <w:trPr>
          <w:jc w:val="center"/>
        </w:trPr>
        <w:tc>
          <w:tcPr>
            <w:tcW w:w="4947" w:type="dxa"/>
            <w:hideMark/>
          </w:tcPr>
          <w:p w:rsidR="009260DD" w:rsidRPr="00332040" w:rsidRDefault="009260DD" w:rsidP="003216C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Председатель </w:t>
            </w:r>
          </w:p>
          <w:p w:rsidR="009260DD" w:rsidRPr="00332040" w:rsidRDefault="009260DD" w:rsidP="003216C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Собрания представителей </w:t>
            </w:r>
          </w:p>
          <w:p w:rsidR="009260DD" w:rsidRDefault="009260DD" w:rsidP="003216C0">
            <w:pPr>
              <w:jc w:val="center"/>
              <w:rPr>
                <w:b/>
              </w:rPr>
            </w:pPr>
            <w:r w:rsidRPr="00716080">
              <w:rPr>
                <w:b/>
              </w:rPr>
              <w:t xml:space="preserve">сельского поселения </w:t>
            </w:r>
            <w:r w:rsidR="00DA18C5">
              <w:rPr>
                <w:b/>
              </w:rPr>
              <w:t>Хилково</w:t>
            </w:r>
            <w:r w:rsidRPr="00F257A4">
              <w:t xml:space="preserve"> </w:t>
            </w:r>
            <w:r w:rsidRPr="00332040">
              <w:rPr>
                <w:b/>
              </w:rPr>
              <w:t xml:space="preserve">муниципального района </w:t>
            </w:r>
            <w:proofErr w:type="gramStart"/>
            <w:r w:rsidRPr="00332040">
              <w:rPr>
                <w:b/>
              </w:rPr>
              <w:t>Красноярский</w:t>
            </w:r>
            <w:proofErr w:type="gramEnd"/>
            <w:r w:rsidRPr="00332040">
              <w:rPr>
                <w:b/>
              </w:rPr>
              <w:t xml:space="preserve"> Самарской области </w:t>
            </w:r>
          </w:p>
          <w:p w:rsidR="009260DD" w:rsidRPr="00DC4DD8" w:rsidRDefault="009260DD" w:rsidP="003216C0">
            <w:pPr>
              <w:jc w:val="center"/>
            </w:pPr>
            <w:r>
              <w:rPr>
                <w:b/>
              </w:rPr>
              <w:t xml:space="preserve">_______________ </w:t>
            </w:r>
            <w:r w:rsidR="00D645AA">
              <w:rPr>
                <w:b/>
              </w:rPr>
              <w:t>Х. Ахметов</w:t>
            </w:r>
          </w:p>
        </w:tc>
        <w:tc>
          <w:tcPr>
            <w:tcW w:w="4689" w:type="dxa"/>
            <w:hideMark/>
          </w:tcPr>
          <w:p w:rsidR="009260DD" w:rsidRPr="00332040" w:rsidRDefault="009260DD" w:rsidP="003216C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Глава </w:t>
            </w:r>
          </w:p>
          <w:p w:rsidR="009260DD" w:rsidRDefault="009260DD" w:rsidP="003216C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9260DD" w:rsidRPr="00332040" w:rsidRDefault="00DA18C5" w:rsidP="003216C0">
            <w:pPr>
              <w:jc w:val="center"/>
              <w:rPr>
                <w:b/>
              </w:rPr>
            </w:pPr>
            <w:r>
              <w:rPr>
                <w:b/>
              </w:rPr>
              <w:t>Хилково</w:t>
            </w:r>
          </w:p>
          <w:p w:rsidR="009260DD" w:rsidRPr="00332040" w:rsidRDefault="009260DD" w:rsidP="003216C0">
            <w:pPr>
              <w:jc w:val="center"/>
              <w:rPr>
                <w:b/>
              </w:rPr>
            </w:pPr>
            <w:r w:rsidRPr="00332040">
              <w:rPr>
                <w:b/>
              </w:rPr>
              <w:t>муниципального района</w:t>
            </w:r>
          </w:p>
          <w:p w:rsidR="009260DD" w:rsidRPr="00332040" w:rsidRDefault="009260DD" w:rsidP="003216C0">
            <w:pPr>
              <w:spacing w:after="120"/>
              <w:jc w:val="center"/>
              <w:rPr>
                <w:b/>
              </w:rPr>
            </w:pPr>
            <w:proofErr w:type="gramStart"/>
            <w:r w:rsidRPr="00332040">
              <w:rPr>
                <w:b/>
              </w:rPr>
              <w:t>Красноярский</w:t>
            </w:r>
            <w:proofErr w:type="gramEnd"/>
            <w:r w:rsidRPr="00332040">
              <w:rPr>
                <w:b/>
              </w:rPr>
              <w:t xml:space="preserve"> Самарской области</w:t>
            </w:r>
          </w:p>
          <w:p w:rsidR="009260DD" w:rsidRPr="00C37757" w:rsidRDefault="009260DD" w:rsidP="003216C0"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 </w:t>
            </w:r>
            <w:r w:rsidR="00D645AA">
              <w:rPr>
                <w:b/>
              </w:rPr>
              <w:t>О.Ю. Долгов</w:t>
            </w:r>
            <w:bookmarkStart w:id="0" w:name="_GoBack"/>
            <w:bookmarkEnd w:id="0"/>
          </w:p>
        </w:tc>
      </w:tr>
    </w:tbl>
    <w:p w:rsidR="009260DD" w:rsidRDefault="009260DD" w:rsidP="009260DD"/>
    <w:p w:rsidR="00712794" w:rsidRDefault="00712794"/>
    <w:sectPr w:rsidR="00712794" w:rsidSect="00851B91">
      <w:footerReference w:type="even" r:id="rId6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94" w:rsidRDefault="00D645AA" w:rsidP="00416B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D645AA" w:rsidP="00416B15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DD"/>
    <w:rsid w:val="00712794"/>
    <w:rsid w:val="009260DD"/>
    <w:rsid w:val="00D645AA"/>
    <w:rsid w:val="00DA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260DD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260DD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9260DD"/>
    <w:pPr>
      <w:suppressAutoHyphens/>
    </w:pPr>
    <w:rPr>
      <w:b/>
      <w:i/>
    </w:rPr>
  </w:style>
  <w:style w:type="paragraph" w:styleId="a4">
    <w:name w:val="footer"/>
    <w:basedOn w:val="a"/>
    <w:link w:val="a5"/>
    <w:rsid w:val="009260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26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6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260DD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260DD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9260DD"/>
    <w:pPr>
      <w:suppressAutoHyphens/>
    </w:pPr>
    <w:rPr>
      <w:b/>
      <w:i/>
    </w:rPr>
  </w:style>
  <w:style w:type="paragraph" w:styleId="a4">
    <w:name w:val="footer"/>
    <w:basedOn w:val="a"/>
    <w:link w:val="a5"/>
    <w:rsid w:val="009260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26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2019-04-29T10:22:00Z</cp:lastPrinted>
  <dcterms:created xsi:type="dcterms:W3CDTF">2019-04-29T06:03:00Z</dcterms:created>
  <dcterms:modified xsi:type="dcterms:W3CDTF">2019-04-29T10:24:00Z</dcterms:modified>
</cp:coreProperties>
</file>