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6A" w:rsidRPr="001E2F03" w:rsidRDefault="0022156A" w:rsidP="0022156A">
      <w:pPr>
        <w:jc w:val="center"/>
        <w:rPr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2506345</wp:posOffset>
            </wp:positionH>
            <wp:positionV relativeFrom="paragraph">
              <wp:posOffset>-347980</wp:posOffset>
            </wp:positionV>
            <wp:extent cx="629920" cy="760095"/>
            <wp:effectExtent l="0" t="0" r="0" b="1905"/>
            <wp:wrapTopAndBottom/>
            <wp:docPr id="1" name="Рисунок 1" descr="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B32">
        <w:rPr>
          <w:b/>
          <w:noProof/>
          <w:sz w:val="32"/>
          <w:szCs w:val="32"/>
        </w:rPr>
        <w:t>СОБРАНИЕ ПРЕДСТАВИТЕЛЕЙ</w:t>
      </w:r>
    </w:p>
    <w:p w:rsidR="0022156A" w:rsidRPr="00D16B32" w:rsidRDefault="0022156A" w:rsidP="00221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</w:t>
      </w:r>
      <w:r w:rsidRPr="00D16B32">
        <w:rPr>
          <w:b/>
          <w:sz w:val="32"/>
          <w:szCs w:val="32"/>
        </w:rPr>
        <w:t xml:space="preserve"> ПОСЕЛЕНИЯ </w:t>
      </w:r>
      <w:r>
        <w:rPr>
          <w:b/>
          <w:sz w:val="32"/>
          <w:szCs w:val="32"/>
        </w:rPr>
        <w:t>МИРНЫЙ</w:t>
      </w:r>
    </w:p>
    <w:p w:rsidR="0022156A" w:rsidRPr="00D16B32" w:rsidRDefault="0022156A" w:rsidP="0022156A">
      <w:pPr>
        <w:jc w:val="center"/>
        <w:rPr>
          <w:b/>
          <w:sz w:val="32"/>
          <w:szCs w:val="32"/>
        </w:rPr>
      </w:pPr>
      <w:r w:rsidRPr="00D16B32">
        <w:rPr>
          <w:b/>
          <w:sz w:val="32"/>
          <w:szCs w:val="32"/>
        </w:rPr>
        <w:t>МУНИЦИПАЛЬНОГО РАЙОНА КРАСНОЯРСКИЙ</w:t>
      </w:r>
    </w:p>
    <w:p w:rsidR="0022156A" w:rsidRPr="003A7BC9" w:rsidRDefault="0022156A" w:rsidP="0022156A">
      <w:pPr>
        <w:jc w:val="center"/>
        <w:rPr>
          <w:b/>
          <w:szCs w:val="28"/>
        </w:rPr>
      </w:pPr>
      <w:r w:rsidRPr="00D16B32">
        <w:rPr>
          <w:b/>
          <w:sz w:val="32"/>
          <w:szCs w:val="32"/>
        </w:rPr>
        <w:t>САМАРСКОЙ ОБЛАСТИ</w:t>
      </w:r>
    </w:p>
    <w:p w:rsidR="0022156A" w:rsidRPr="00A55276" w:rsidRDefault="0022156A" w:rsidP="0022156A">
      <w:pPr>
        <w:jc w:val="center"/>
        <w:rPr>
          <w:szCs w:val="28"/>
        </w:rPr>
      </w:pPr>
      <w:r>
        <w:rPr>
          <w:szCs w:val="28"/>
        </w:rPr>
        <w:t>ЧЕТВЕРТОГО</w:t>
      </w:r>
      <w:r w:rsidRPr="00A55276">
        <w:rPr>
          <w:szCs w:val="28"/>
        </w:rPr>
        <w:t xml:space="preserve"> СОЗЫВА</w:t>
      </w:r>
    </w:p>
    <w:p w:rsidR="0022156A" w:rsidRPr="00D16B32" w:rsidRDefault="0022156A" w:rsidP="0022156A">
      <w:pPr>
        <w:pStyle w:val="9"/>
        <w:spacing w:before="200" w:after="200"/>
        <w:rPr>
          <w:b w:val="0"/>
          <w:noProof w:val="0"/>
          <w:sz w:val="40"/>
          <w:szCs w:val="40"/>
          <w:lang w:val="ru-RU"/>
        </w:rPr>
      </w:pPr>
      <w:r w:rsidRPr="00D16B32">
        <w:rPr>
          <w:b w:val="0"/>
          <w:noProof w:val="0"/>
          <w:sz w:val="40"/>
          <w:szCs w:val="40"/>
        </w:rPr>
        <w:t>РЕШЕНИЕ</w:t>
      </w:r>
      <w:r w:rsidRPr="00D16B32">
        <w:rPr>
          <w:b w:val="0"/>
          <w:noProof w:val="0"/>
          <w:sz w:val="40"/>
          <w:szCs w:val="40"/>
          <w:lang w:val="ru-RU"/>
        </w:rPr>
        <w:t xml:space="preserve"> </w:t>
      </w:r>
    </w:p>
    <w:p w:rsidR="0022156A" w:rsidRPr="00B22E46" w:rsidRDefault="0022156A" w:rsidP="0022156A">
      <w:pPr>
        <w:pStyle w:val="a3"/>
        <w:suppressAutoHyphens w:val="0"/>
        <w:jc w:val="center"/>
        <w:rPr>
          <w:b w:val="0"/>
          <w:i w:val="0"/>
        </w:rPr>
      </w:pPr>
      <w:r w:rsidRPr="00B22E46">
        <w:rPr>
          <w:b w:val="0"/>
          <w:i w:val="0"/>
        </w:rPr>
        <w:t xml:space="preserve">от </w:t>
      </w:r>
      <w:r w:rsidR="00827B3E">
        <w:rPr>
          <w:b w:val="0"/>
          <w:i w:val="0"/>
        </w:rPr>
        <w:t>12 мая</w:t>
      </w:r>
      <w:r w:rsidRPr="00B22E46">
        <w:rPr>
          <w:b w:val="0"/>
          <w:i w:val="0"/>
        </w:rPr>
        <w:t xml:space="preserve"> 20</w:t>
      </w:r>
      <w:r>
        <w:rPr>
          <w:b w:val="0"/>
          <w:i w:val="0"/>
        </w:rPr>
        <w:t>22</w:t>
      </w:r>
      <w:r w:rsidRPr="00B22E46">
        <w:rPr>
          <w:b w:val="0"/>
          <w:i w:val="0"/>
        </w:rPr>
        <w:t xml:space="preserve"> года №</w:t>
      </w:r>
      <w:r>
        <w:rPr>
          <w:b w:val="0"/>
          <w:i w:val="0"/>
        </w:rPr>
        <w:t xml:space="preserve"> 2</w:t>
      </w:r>
      <w:r w:rsidR="00827B3E">
        <w:rPr>
          <w:b w:val="0"/>
          <w:i w:val="0"/>
        </w:rPr>
        <w:t>2</w:t>
      </w:r>
    </w:p>
    <w:p w:rsidR="0022156A" w:rsidRPr="000D27E3" w:rsidRDefault="0022156A" w:rsidP="0022156A">
      <w:pPr>
        <w:pStyle w:val="a3"/>
        <w:suppressAutoHyphens w:val="0"/>
        <w:jc w:val="center"/>
        <w:rPr>
          <w:b w:val="0"/>
          <w:i w:val="0"/>
        </w:rPr>
      </w:pPr>
    </w:p>
    <w:p w:rsidR="00827B3E" w:rsidRDefault="00827B3E" w:rsidP="00827B3E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Правила</w:t>
      </w:r>
      <w:r w:rsidRPr="00777CEB">
        <w:rPr>
          <w:rFonts w:ascii="Times New Roman" w:hAnsi="Times New Roman"/>
          <w:b/>
          <w:bCs/>
          <w:sz w:val="28"/>
          <w:szCs w:val="28"/>
        </w:rPr>
        <w:t xml:space="preserve"> благоустройства </w:t>
      </w:r>
    </w:p>
    <w:p w:rsidR="00827B3E" w:rsidRDefault="00827B3E" w:rsidP="00827B3E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1833A5">
        <w:rPr>
          <w:rFonts w:ascii="Times New Roman" w:hAnsi="Times New Roman"/>
          <w:b/>
          <w:bCs/>
          <w:sz w:val="28"/>
          <w:szCs w:val="28"/>
        </w:rPr>
        <w:t>территории</w:t>
      </w:r>
      <w:r w:rsidRPr="00777C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B616A">
        <w:rPr>
          <w:rFonts w:ascii="Times New Roman" w:hAnsi="Times New Roman"/>
          <w:b/>
          <w:bCs/>
          <w:sz w:val="28"/>
          <w:szCs w:val="28"/>
        </w:rPr>
        <w:t>городского поселения Мирный</w:t>
      </w:r>
      <w:r w:rsidRPr="00777CE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27B3E" w:rsidRDefault="00827B3E" w:rsidP="00827B3E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777CEB">
        <w:rPr>
          <w:rFonts w:ascii="Times New Roman" w:hAnsi="Times New Roman"/>
          <w:b/>
          <w:bCs/>
          <w:sz w:val="28"/>
          <w:szCs w:val="28"/>
        </w:rPr>
        <w:t>муниципального района Красноярский Самарской области</w:t>
      </w:r>
    </w:p>
    <w:p w:rsidR="00827B3E" w:rsidRDefault="00827B3E" w:rsidP="00827B3E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7B3E" w:rsidRPr="00444409" w:rsidRDefault="00827B3E" w:rsidP="00827B3E">
      <w:pPr>
        <w:spacing w:line="360" w:lineRule="auto"/>
        <w:ind w:firstLine="709"/>
        <w:jc w:val="both"/>
      </w:pPr>
      <w:r w:rsidRPr="00444409">
        <w:t xml:space="preserve">В соответствии с пунктом </w:t>
      </w:r>
      <w:r>
        <w:t>11</w:t>
      </w:r>
      <w:r w:rsidRPr="00444409">
        <w:t xml:space="preserve"> части 1</w:t>
      </w:r>
      <w:r>
        <w:t>0</w:t>
      </w:r>
      <w:r w:rsidRPr="00444409">
        <w:t xml:space="preserve"> статьи </w:t>
      </w:r>
      <w:r>
        <w:t>35</w:t>
      </w:r>
      <w:r w:rsidRPr="00444409">
        <w:t xml:space="preserve"> Федерального закона от 06.10.2003 № 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решения Собрания представителей </w:t>
      </w:r>
      <w:r w:rsidRPr="0044529B">
        <w:t>городского поселения Мирный</w:t>
      </w:r>
      <w:r w:rsidRPr="00444409">
        <w:t xml:space="preserve"> муниципального района Красноярский Самарской области «О внесение изменений в Правила благоустройства территории </w:t>
      </w:r>
      <w:r w:rsidRPr="0044529B">
        <w:t>городского поселения Мирный</w:t>
      </w:r>
      <w:r>
        <w:t xml:space="preserve"> </w:t>
      </w:r>
      <w:r w:rsidRPr="00444409">
        <w:t>муниципального района Красноярский Самарской области</w:t>
      </w:r>
      <w:r>
        <w:t xml:space="preserve"> и вынесении проекта на публичные слушания</w:t>
      </w:r>
      <w:r w:rsidRPr="00444409">
        <w:t xml:space="preserve">» от </w:t>
      </w:r>
      <w:r>
        <w:t>05 мая</w:t>
      </w:r>
      <w:bookmarkStart w:id="0" w:name="_GoBack"/>
      <w:bookmarkEnd w:id="0"/>
      <w:r w:rsidRPr="00444409">
        <w:t xml:space="preserve"> </w:t>
      </w:r>
      <w:r>
        <w:t>2022</w:t>
      </w:r>
      <w:r w:rsidRPr="00444409">
        <w:t xml:space="preserve"> года, Собрание представителей</w:t>
      </w:r>
      <w:r>
        <w:t xml:space="preserve"> </w:t>
      </w:r>
      <w:r w:rsidRPr="0044529B">
        <w:t>городского поселения Мирный</w:t>
      </w:r>
      <w:r>
        <w:t xml:space="preserve"> </w:t>
      </w:r>
      <w:r w:rsidRPr="00444409">
        <w:t>муниципального района Красноярский Самарской области РЕШИЛО:</w:t>
      </w:r>
    </w:p>
    <w:p w:rsidR="00827B3E" w:rsidRPr="00444409" w:rsidRDefault="00827B3E" w:rsidP="00827B3E">
      <w:pPr>
        <w:spacing w:line="360" w:lineRule="auto"/>
        <w:ind w:firstLine="709"/>
        <w:jc w:val="both"/>
      </w:pPr>
      <w:r w:rsidRPr="00CB1657">
        <w:t>1.</w:t>
      </w:r>
      <w:r w:rsidRPr="00444409">
        <w:t xml:space="preserve"> Внести в Правила благоустройства территории </w:t>
      </w:r>
      <w:r w:rsidRPr="0044529B">
        <w:t>городского поселения Мирный</w:t>
      </w:r>
      <w:r>
        <w:t xml:space="preserve"> </w:t>
      </w:r>
      <w:r w:rsidRPr="00444409">
        <w:t>муниципального района Красноярский Самарской области, утвержденные решением Собрания представителей</w:t>
      </w:r>
      <w:r>
        <w:t xml:space="preserve"> </w:t>
      </w:r>
      <w:r w:rsidRPr="0044529B">
        <w:t>городского поселения Мирный</w:t>
      </w:r>
      <w:r>
        <w:t xml:space="preserve"> </w:t>
      </w:r>
      <w:r w:rsidRPr="00444409">
        <w:t xml:space="preserve">муниципального района Красноярский Самарской области от </w:t>
      </w:r>
      <w:r>
        <w:t>07.07.2020</w:t>
      </w:r>
      <w:r w:rsidRPr="00444409">
        <w:t xml:space="preserve"> № </w:t>
      </w:r>
      <w:r>
        <w:t>21</w:t>
      </w:r>
      <w:r w:rsidRPr="00444409">
        <w:t xml:space="preserve"> следующие изменения:</w:t>
      </w:r>
    </w:p>
    <w:p w:rsidR="00827B3E" w:rsidRDefault="00827B3E" w:rsidP="00827B3E">
      <w:pPr>
        <w:spacing w:line="360" w:lineRule="auto"/>
        <w:ind w:firstLine="709"/>
        <w:jc w:val="both"/>
      </w:pPr>
      <w:r w:rsidRPr="00CB1657">
        <w:t>1.1.</w:t>
      </w:r>
      <w:r w:rsidRPr="00444409">
        <w:t xml:space="preserve"> </w:t>
      </w:r>
      <w:r>
        <w:t>Раздел II «Порядок содержания объектов благоустройства» дополнить Главой 14.1 следующего содержания</w:t>
      </w:r>
      <w:r w:rsidRPr="00444409">
        <w:t>:</w:t>
      </w:r>
    </w:p>
    <w:p w:rsidR="00827B3E" w:rsidRDefault="00827B3E" w:rsidP="00827B3E">
      <w:pPr>
        <w:spacing w:line="360" w:lineRule="auto"/>
        <w:ind w:firstLine="709"/>
        <w:jc w:val="both"/>
      </w:pPr>
      <w:r>
        <w:lastRenderedPageBreak/>
        <w:t>«Глава 14.1. Требования к размещению и содержанию нестационарных торговых объектов (далее – НТО).</w:t>
      </w:r>
    </w:p>
    <w:p w:rsidR="00827B3E" w:rsidRDefault="00827B3E" w:rsidP="00827B3E">
      <w:pPr>
        <w:spacing w:line="360" w:lineRule="auto"/>
        <w:ind w:firstLine="709"/>
        <w:jc w:val="both"/>
      </w:pPr>
      <w:r>
        <w:t>14.1.1. Не допускается размещение НТО:</w:t>
      </w:r>
    </w:p>
    <w:p w:rsidR="00827B3E" w:rsidRDefault="00827B3E" w:rsidP="00827B3E">
      <w:pPr>
        <w:spacing w:line="360" w:lineRule="auto"/>
        <w:ind w:firstLine="709"/>
        <w:jc w:val="both"/>
      </w:pPr>
      <w:r>
        <w:t>в арках зданий, на территориях, занятых зелеными насаждениями, на детских и спортивных площадках, автомобильных стоянках, в павильонах остановок общественного транспорта (за исключением сблокированных с павильоном), на расстоянии менее 5 метров от окон зданий и витрин стационарных торговых объектов:</w:t>
      </w:r>
    </w:p>
    <w:p w:rsidR="00827B3E" w:rsidRDefault="00827B3E" w:rsidP="00827B3E">
      <w:pPr>
        <w:spacing w:line="360" w:lineRule="auto"/>
        <w:ind w:firstLine="709"/>
        <w:jc w:val="both"/>
      </w:pPr>
      <w:r>
        <w:t xml:space="preserve">в охранных зонах подземных и </w:t>
      </w:r>
      <w:proofErr w:type="gramStart"/>
      <w:r>
        <w:t>наземных инженерных сетей</w:t>
      </w:r>
      <w:proofErr w:type="gramEnd"/>
      <w:r>
        <w:t xml:space="preserve"> и коммуникаций в случаях, предусмотренных федеральным законодательством, под железнодорожным путепроводами и автомобильными эстакадами;</w:t>
      </w:r>
    </w:p>
    <w:p w:rsidR="00827B3E" w:rsidRDefault="00827B3E" w:rsidP="00827B3E">
      <w:pPr>
        <w:spacing w:line="360" w:lineRule="auto"/>
        <w:ind w:firstLine="709"/>
        <w:jc w:val="both"/>
      </w:pPr>
      <w:r>
        <w:t>ближе 10 метров от павильонов остановок городского пассажирского транспорта, 5 метров – от наземных и подземных пешеходных переходов, 25 метров – от вентиляционных шахт, 5 метров – от ствола дерева, 1.5 метра – от внешней границы короны кустарника;</w:t>
      </w:r>
    </w:p>
    <w:p w:rsidR="00827B3E" w:rsidRDefault="00827B3E" w:rsidP="00827B3E">
      <w:pPr>
        <w:spacing w:line="360" w:lineRule="auto"/>
        <w:ind w:firstLine="709"/>
        <w:jc w:val="both"/>
      </w:pPr>
      <w:r>
        <w:t>на нерегулируемых пешеходных переходах и подходах к ним.</w:t>
      </w:r>
    </w:p>
    <w:p w:rsidR="00827B3E" w:rsidRDefault="00827B3E" w:rsidP="00827B3E">
      <w:pPr>
        <w:spacing w:line="360" w:lineRule="auto"/>
        <w:ind w:firstLine="709"/>
        <w:jc w:val="both"/>
      </w:pPr>
      <w:r>
        <w:t>Возможно размещение НТО на тротуарах шириной более 4,5 метра (улицы общегородского значения) и более 3 метра (улицы районного и местного значения).</w:t>
      </w:r>
    </w:p>
    <w:p w:rsidR="00827B3E" w:rsidRDefault="00827B3E" w:rsidP="00827B3E">
      <w:pPr>
        <w:spacing w:line="360" w:lineRule="auto"/>
        <w:ind w:firstLine="709"/>
        <w:jc w:val="both"/>
      </w:pPr>
      <w:r>
        <w:t>Расстояние от края проезжей части до НТО рекомендуется устанавливать не менее 3 метров.</w:t>
      </w:r>
    </w:p>
    <w:p w:rsidR="00827B3E" w:rsidRDefault="00827B3E" w:rsidP="00827B3E">
      <w:pPr>
        <w:spacing w:line="360" w:lineRule="auto"/>
        <w:ind w:firstLine="709"/>
        <w:jc w:val="both"/>
      </w:pPr>
      <w:r>
        <w:t>При определении расстояния от НТО до объектов в обязательном порядке нужно учитывать требования законодательства по пожарной безопасности, касающиеся противопожарных расстояний (разрывов), в том числе приказа МЧС России от 24.04.2013 № 288 «Об утверждении свода правил СП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решениям».</w:t>
      </w:r>
    </w:p>
    <w:p w:rsidR="00827B3E" w:rsidRDefault="00827B3E" w:rsidP="00827B3E">
      <w:pPr>
        <w:spacing w:line="360" w:lineRule="auto"/>
        <w:ind w:firstLine="709"/>
        <w:jc w:val="both"/>
      </w:pPr>
      <w:r>
        <w:t xml:space="preserve">После проведения работ по установке НТО все разрушения и повреждения дорожных и пешеходных покрытий, зеленых насаждений и </w:t>
      </w:r>
      <w:r>
        <w:lastRenderedPageBreak/>
        <w:t>иных элементов благоустройства, возникшие в ходе производства работ, ликвидируются в полном объеме собственником НТО.</w:t>
      </w:r>
    </w:p>
    <w:p w:rsidR="00827B3E" w:rsidRDefault="00827B3E" w:rsidP="00827B3E">
      <w:pPr>
        <w:spacing w:line="360" w:lineRule="auto"/>
        <w:ind w:firstLine="709"/>
        <w:jc w:val="both"/>
      </w:pPr>
      <w:r>
        <w:t>После проведения работ по демонтажу НТО собственником производится восстановления нарушенных объектов благоустройства.</w:t>
      </w:r>
    </w:p>
    <w:p w:rsidR="00827B3E" w:rsidRDefault="00827B3E" w:rsidP="00827B3E">
      <w:pPr>
        <w:spacing w:line="360" w:lineRule="auto"/>
        <w:ind w:firstLine="709"/>
        <w:jc w:val="both"/>
      </w:pPr>
      <w:r>
        <w:t xml:space="preserve">14.1.2. При размещении НТО на земельных участках, относящихся к придомовой территории многоквартирного дома не должна полностью исключаться возможность </w:t>
      </w:r>
      <w:proofErr w:type="gramStart"/>
      <w:r>
        <w:t>для собственников</w:t>
      </w:r>
      <w:proofErr w:type="gramEnd"/>
      <w:r>
        <w:t xml:space="preserve"> образованных в надлежащем порядке и поставленных на государственный кадастровый учет земельных участков принимать решение о размещении на них НТО, если это не нарушает обязательные требования, предусмотренные законодательством Российской Федерации.</w:t>
      </w:r>
    </w:p>
    <w:p w:rsidR="00827B3E" w:rsidRDefault="00827B3E" w:rsidP="00827B3E">
      <w:pPr>
        <w:spacing w:line="360" w:lineRule="auto"/>
        <w:ind w:firstLine="567"/>
        <w:jc w:val="both"/>
      </w:pPr>
      <w:r>
        <w:t>14.1.3. Требования к удаленности НТО от зданий и сооружений.</w:t>
      </w:r>
    </w:p>
    <w:p w:rsidR="00827B3E" w:rsidRDefault="00827B3E" w:rsidP="00827B3E">
      <w:pPr>
        <w:spacing w:line="360" w:lineRule="auto"/>
        <w:ind w:firstLine="567"/>
        <w:jc w:val="both"/>
      </w:pPr>
      <w:r>
        <w:t>1) Минимальное расстояние от НТО до глухих фасадов зданий – 3 метра.</w:t>
      </w:r>
    </w:p>
    <w:p w:rsidR="00827B3E" w:rsidRDefault="00827B3E" w:rsidP="00827B3E">
      <w:pPr>
        <w:spacing w:line="360" w:lineRule="auto"/>
        <w:ind w:firstLine="567"/>
        <w:jc w:val="both"/>
      </w:pPr>
      <w:r>
        <w:t>2) Минимальное расстояние от НТО до фасадов с окнами жилых помещений и витринами коммерческих предприятий – 5 метров.</w:t>
      </w:r>
    </w:p>
    <w:p w:rsidR="00827B3E" w:rsidRDefault="00827B3E" w:rsidP="00827B3E">
      <w:pPr>
        <w:spacing w:line="360" w:lineRule="auto"/>
        <w:ind w:firstLine="567"/>
        <w:jc w:val="both"/>
      </w:pPr>
      <w:r>
        <w:t>3) Рекомендуемое расстояние от НТО до входных групп – не менее 5 метров по прямой.</w:t>
      </w:r>
    </w:p>
    <w:p w:rsidR="00827B3E" w:rsidRDefault="00827B3E" w:rsidP="00827B3E">
      <w:pPr>
        <w:spacing w:line="360" w:lineRule="auto"/>
        <w:ind w:firstLine="567"/>
        <w:jc w:val="both"/>
      </w:pPr>
      <w:r>
        <w:t>4) Минимальное расстояние от НТО до вентиляционных шахт – 25 метров.</w:t>
      </w:r>
    </w:p>
    <w:p w:rsidR="00827B3E" w:rsidRDefault="00827B3E" w:rsidP="00827B3E">
      <w:pPr>
        <w:spacing w:line="360" w:lineRule="auto"/>
        <w:ind w:firstLine="567"/>
        <w:jc w:val="both"/>
      </w:pPr>
      <w:r>
        <w:t>14.1.4. Требования к размещению НТО относительно элементов улично-дорожной сети.</w:t>
      </w:r>
    </w:p>
    <w:p w:rsidR="00827B3E" w:rsidRDefault="00827B3E" w:rsidP="00827B3E">
      <w:pPr>
        <w:spacing w:line="360" w:lineRule="auto"/>
        <w:ind w:firstLine="567"/>
        <w:jc w:val="both"/>
      </w:pPr>
      <w:r>
        <w:t>1) Не допускается размещать НТО в границах существующих пешеходных переходов и подходах к ним.</w:t>
      </w:r>
    </w:p>
    <w:p w:rsidR="00827B3E" w:rsidRDefault="00827B3E" w:rsidP="00827B3E">
      <w:pPr>
        <w:spacing w:line="360" w:lineRule="auto"/>
        <w:ind w:firstLine="567"/>
        <w:jc w:val="both"/>
      </w:pPr>
      <w:r>
        <w:t>2) На всех перекрестках минимальное расстояние от НТО до пересечения проезжих частей – 10 метров.</w:t>
      </w:r>
    </w:p>
    <w:p w:rsidR="00827B3E" w:rsidRDefault="00827B3E" w:rsidP="00827B3E">
      <w:pPr>
        <w:spacing w:line="360" w:lineRule="auto"/>
        <w:ind w:firstLine="567"/>
        <w:jc w:val="both"/>
      </w:pPr>
      <w:r>
        <w:t>3) Минимальное расстояние от НТО до границы проезжей части – 3 метра.</w:t>
      </w:r>
    </w:p>
    <w:p w:rsidR="00827B3E" w:rsidRDefault="00827B3E" w:rsidP="00827B3E">
      <w:pPr>
        <w:spacing w:line="360" w:lineRule="auto"/>
        <w:ind w:firstLine="567"/>
        <w:jc w:val="both"/>
      </w:pPr>
      <w:r>
        <w:t xml:space="preserve">4) На нерегулируемых перекрестках, в местах примыкания второстепенных и внутренних проездов к дорогам, на нерегулируемых </w:t>
      </w:r>
      <w:r>
        <w:lastRenderedPageBreak/>
        <w:t>пешеходных переходах не допускается размещать НТО в пределах треугольников видимости.</w:t>
      </w:r>
    </w:p>
    <w:p w:rsidR="00827B3E" w:rsidRDefault="00827B3E" w:rsidP="00827B3E">
      <w:pPr>
        <w:spacing w:line="360" w:lineRule="auto"/>
        <w:ind w:firstLine="567"/>
        <w:jc w:val="both"/>
      </w:pPr>
      <w:r>
        <w:t>5) Запрещено размещать НТО ближе 5 метров от наземных переходов.</w:t>
      </w:r>
    </w:p>
    <w:p w:rsidR="00827B3E" w:rsidRDefault="00827B3E" w:rsidP="00827B3E">
      <w:pPr>
        <w:spacing w:line="360" w:lineRule="auto"/>
        <w:ind w:firstLine="567"/>
        <w:jc w:val="both"/>
      </w:pPr>
      <w:r>
        <w:t>14.1.5. Требования к внешнему виду НТО.</w:t>
      </w:r>
    </w:p>
    <w:p w:rsidR="00827B3E" w:rsidRDefault="00827B3E" w:rsidP="00827B3E">
      <w:pPr>
        <w:spacing w:line="360" w:lineRule="auto"/>
        <w:ind w:firstLine="567"/>
        <w:jc w:val="both"/>
      </w:pPr>
      <w:r>
        <w:t xml:space="preserve">Внешний вид НТО должен соответствовать внешнему архитектурному облику сложившейся застройки </w:t>
      </w:r>
      <w:r w:rsidRPr="00B64613">
        <w:t>городского поселения Мирный муниципального района Красноярский Самарской области</w:t>
      </w:r>
      <w:r>
        <w:t>. НТО рекомендуется предусматривать модульного типа, с применением унифицированных элементов, с возможностью регулярного монтажа (демонтажа) и перевозки грузовым транспортом, возможностью быстрого перепрофилирования объекта, возможностью блокировки объектов и увеличения площади, установки на любой поверхности без использования заглубленного фундамента. Возможно использование данной системы НТО для организации торговых галерей.</w:t>
      </w:r>
    </w:p>
    <w:p w:rsidR="00827B3E" w:rsidRDefault="00827B3E" w:rsidP="00827B3E">
      <w:pPr>
        <w:spacing w:line="360" w:lineRule="auto"/>
        <w:ind w:firstLine="567"/>
        <w:jc w:val="both"/>
      </w:pPr>
      <w:r>
        <w:t>Для изготовления (модернизации) НТО и их отделки должны применяться современные сертифицированные качественные материалы, не изменяющие своих эстетических и эксплуатационных качеств и учитывающие требования законодательства по пожарной безопасности. Не допускается применение кирпича, блоков, бетона, рулонной и шиферной кровли. Защитные устройства (</w:t>
      </w:r>
      <w:proofErr w:type="spellStart"/>
      <w:r>
        <w:t>рольставни</w:t>
      </w:r>
      <w:proofErr w:type="spellEnd"/>
      <w:r>
        <w:t>) должны быть интегрированы в наружную отделку. Архитектурное решение фасадов должно предусматривать подсветку НТО.</w:t>
      </w:r>
    </w:p>
    <w:p w:rsidR="00827B3E" w:rsidRDefault="00827B3E" w:rsidP="00827B3E">
      <w:pPr>
        <w:spacing w:line="360" w:lineRule="auto"/>
        <w:ind w:firstLine="567"/>
        <w:jc w:val="both"/>
      </w:pPr>
      <w:r>
        <w:t>В случае объединения киосков и павильонов в торговые галереи такие НТО должны быть изготовлены из идентичных конструкционных материалов и иметь единое архитектурное решение.</w:t>
      </w:r>
    </w:p>
    <w:p w:rsidR="00827B3E" w:rsidRDefault="00827B3E" w:rsidP="00827B3E">
      <w:pPr>
        <w:spacing w:line="360" w:lineRule="auto"/>
        <w:ind w:firstLine="567"/>
        <w:jc w:val="both"/>
      </w:pPr>
      <w:r>
        <w:t>Архитектурное и конструктивное решение входной группы (групп) НТО, торгового зала должны соответствовать требованиям утвержденных норм и правил для обеспечения доступности зданий и сооружений для маломобильных групп населения.</w:t>
      </w:r>
    </w:p>
    <w:p w:rsidR="00827B3E" w:rsidRDefault="00827B3E" w:rsidP="00827B3E">
      <w:pPr>
        <w:spacing w:line="360" w:lineRule="auto"/>
        <w:ind w:firstLine="567"/>
        <w:jc w:val="both"/>
      </w:pPr>
      <w:r>
        <w:t>Бахчевой развал.</w:t>
      </w:r>
    </w:p>
    <w:p w:rsidR="00827B3E" w:rsidRDefault="00827B3E" w:rsidP="00827B3E">
      <w:pPr>
        <w:spacing w:line="360" w:lineRule="auto"/>
        <w:ind w:firstLine="567"/>
        <w:jc w:val="both"/>
      </w:pPr>
      <w:r>
        <w:lastRenderedPageBreak/>
        <w:t>В целях единообразного подхода для размещения бахчевых развалов рекомендуется использовать модульные конструкции, обеспечивающие доступ воздуха и защиту товара от повреждений, удобство хранения. Бахчевой развал возможно оборудовать прилавками в несколько уровней для хранения продукции. На полу укладывается временный настил.</w:t>
      </w:r>
    </w:p>
    <w:p w:rsidR="00827B3E" w:rsidRDefault="00827B3E" w:rsidP="00827B3E">
      <w:pPr>
        <w:spacing w:line="360" w:lineRule="auto"/>
        <w:ind w:firstLine="567"/>
        <w:jc w:val="both"/>
      </w:pPr>
      <w:r>
        <w:t>Елочный базар.</w:t>
      </w:r>
    </w:p>
    <w:p w:rsidR="00827B3E" w:rsidRDefault="00827B3E" w:rsidP="00827B3E">
      <w:pPr>
        <w:spacing w:line="360" w:lineRule="auto"/>
        <w:ind w:firstLine="567"/>
        <w:jc w:val="both"/>
      </w:pPr>
      <w:r>
        <w:t xml:space="preserve">Ограждения елочных базаров рекомендуется выполнять в стилистике новогоднего оформления </w:t>
      </w:r>
      <w:r w:rsidRPr="00B64613">
        <w:t>городского поселения Мирный муниципального района Красноярский Самарской области</w:t>
      </w:r>
      <w:r>
        <w:t xml:space="preserve"> муниципального района Красноярский Самарской области из модульных деревянных элементов. Для изготовления деревянных ограждений рекомендуется использовать предварительно подготовленную, высушенную, обработанную антипиренами и антисептиками древесину.</w:t>
      </w:r>
    </w:p>
    <w:p w:rsidR="00827B3E" w:rsidRDefault="00827B3E" w:rsidP="00827B3E">
      <w:pPr>
        <w:spacing w:line="360" w:lineRule="auto"/>
        <w:ind w:firstLine="567"/>
        <w:jc w:val="both"/>
      </w:pPr>
      <w:r>
        <w:t>На елочном базаре необходимо предусмотреть освещение, место продавца и оборудовать прилавок.</w:t>
      </w:r>
    </w:p>
    <w:p w:rsidR="00827B3E" w:rsidRDefault="00827B3E" w:rsidP="00827B3E">
      <w:pPr>
        <w:spacing w:line="360" w:lineRule="auto"/>
        <w:ind w:firstLine="567"/>
        <w:jc w:val="both"/>
      </w:pPr>
      <w:r>
        <w:t>На ограждении не допускается размещение рекламы сторонней продукции.</w:t>
      </w:r>
    </w:p>
    <w:p w:rsidR="00827B3E" w:rsidRDefault="00827B3E" w:rsidP="00827B3E">
      <w:pPr>
        <w:spacing w:line="360" w:lineRule="auto"/>
        <w:ind w:firstLine="567"/>
        <w:jc w:val="both"/>
      </w:pPr>
      <w:r>
        <w:t>Объект мобильной торговли.</w:t>
      </w:r>
    </w:p>
    <w:p w:rsidR="00827B3E" w:rsidRDefault="00827B3E" w:rsidP="00827B3E">
      <w:pPr>
        <w:spacing w:line="360" w:lineRule="auto"/>
        <w:ind w:firstLine="567"/>
        <w:jc w:val="both"/>
      </w:pPr>
      <w:r>
        <w:t>Тележка для уличной торговли со встроенным оборудованием для решения широкого спектра задач (продажа мороженного, горячей выпечки, напитков и т.д.). Размеры изделия: 2209х940х1000 мм (без тента), общие габариты с тентом: 2209х1650х2164мм.</w:t>
      </w:r>
    </w:p>
    <w:p w:rsidR="00827B3E" w:rsidRDefault="00827B3E" w:rsidP="00827B3E">
      <w:pPr>
        <w:spacing w:line="360" w:lineRule="auto"/>
        <w:ind w:firstLine="567"/>
        <w:jc w:val="both"/>
      </w:pPr>
      <w:r>
        <w:t xml:space="preserve">Габариты автомагазина зависят от модели транспортного средства. Глубины зоны обслуживания покупателей – 3 метра, ширина соответствует габаритам транспортного средства. На </w:t>
      </w:r>
      <w:proofErr w:type="spellStart"/>
      <w:r>
        <w:t>светопрозрачных</w:t>
      </w:r>
      <w:proofErr w:type="spellEnd"/>
      <w:r>
        <w:t xml:space="preserve"> конструкциях допускается размещение временного оформления (наклейки, покраска). Не допускается размещение рекламы сторонней продукции.</w:t>
      </w:r>
    </w:p>
    <w:p w:rsidR="00827B3E" w:rsidRDefault="00827B3E" w:rsidP="00827B3E">
      <w:pPr>
        <w:spacing w:line="360" w:lineRule="auto"/>
        <w:ind w:firstLine="567"/>
        <w:jc w:val="both"/>
      </w:pPr>
      <w:r>
        <w:t>Торговый автомат.</w:t>
      </w:r>
    </w:p>
    <w:p w:rsidR="00827B3E" w:rsidRDefault="00827B3E" w:rsidP="00827B3E">
      <w:pPr>
        <w:spacing w:line="360" w:lineRule="auto"/>
        <w:ind w:firstLine="567"/>
        <w:jc w:val="both"/>
      </w:pPr>
      <w:r>
        <w:t>Размеры торгового автомата варьируются в зависимости от модели автомата.</w:t>
      </w:r>
    </w:p>
    <w:p w:rsidR="00827B3E" w:rsidRDefault="00827B3E" w:rsidP="00827B3E">
      <w:pPr>
        <w:spacing w:line="360" w:lineRule="auto"/>
        <w:ind w:firstLine="567"/>
        <w:jc w:val="both"/>
      </w:pPr>
      <w:r>
        <w:lastRenderedPageBreak/>
        <w:t>Конструкция автоматов должна быть прочной, устойчивой к температурным перепадам и иметь антивандальное покрытие. Автоматы размещаются таким образом, чтобы они не закрывали фасады зданий и не мешали проходу пешеходов. На автоматах необходимо размещать инструкцию по его использованию, указывать информацию об операторе.</w:t>
      </w:r>
    </w:p>
    <w:p w:rsidR="00827B3E" w:rsidRDefault="00827B3E" w:rsidP="00827B3E">
      <w:pPr>
        <w:spacing w:line="360" w:lineRule="auto"/>
        <w:ind w:firstLine="567"/>
        <w:jc w:val="both"/>
      </w:pPr>
      <w:r>
        <w:t>Мобильный пункт быстрого питания.</w:t>
      </w:r>
    </w:p>
    <w:p w:rsidR="00827B3E" w:rsidRDefault="00827B3E" w:rsidP="00827B3E">
      <w:pPr>
        <w:spacing w:line="360" w:lineRule="auto"/>
        <w:ind w:firstLine="567"/>
        <w:jc w:val="both"/>
      </w:pPr>
      <w:r>
        <w:t xml:space="preserve">Габариты </w:t>
      </w:r>
      <w:proofErr w:type="spellStart"/>
      <w:r>
        <w:t>автокафе</w:t>
      </w:r>
      <w:proofErr w:type="spellEnd"/>
      <w:r>
        <w:t xml:space="preserve"> зависят от модели транспортного средства. Глубина зоны обслуживания покупателей – 3 метра, ширина соответствует габаритам транспортного средства. На </w:t>
      </w:r>
      <w:proofErr w:type="spellStart"/>
      <w:r>
        <w:t>светопрозрачных</w:t>
      </w:r>
      <w:proofErr w:type="spellEnd"/>
      <w:r>
        <w:t xml:space="preserve"> конструкциях допускается размещение временного оформления (наклейки, покраска). Не допускается размещение рекламы сторонней продукции. Требования к размещению сезонных (летних) кафе при стационарных предприятиях общественного питания.</w:t>
      </w:r>
    </w:p>
    <w:p w:rsidR="00827B3E" w:rsidRDefault="00827B3E" w:rsidP="00827B3E">
      <w:pPr>
        <w:spacing w:line="360" w:lineRule="auto"/>
        <w:ind w:firstLine="567"/>
        <w:jc w:val="both"/>
      </w:pPr>
      <w:r>
        <w:t>Сезонные (летние) кафе должны быть спроектированы, изготовлены и установлены в соответствии с требованиями безопасности, технических регламентов, строительных норм и правил, государственных стандартов, иными установленными нормативными правовыми актами Российской Федерации и законодательством Самарской области.</w:t>
      </w:r>
    </w:p>
    <w:p w:rsidR="00827B3E" w:rsidRDefault="00827B3E" w:rsidP="00827B3E">
      <w:pPr>
        <w:spacing w:line="360" w:lineRule="auto"/>
        <w:ind w:firstLine="567"/>
        <w:jc w:val="both"/>
      </w:pPr>
      <w:r>
        <w:t>Обустройство сезонного (летнего) кафе рекомендуется выполнить по проекту архитектурно-художественного решения, соответствующего окружающей застройки.</w:t>
      </w:r>
    </w:p>
    <w:p w:rsidR="00827B3E" w:rsidRDefault="00827B3E" w:rsidP="00827B3E">
      <w:pPr>
        <w:spacing w:line="360" w:lineRule="auto"/>
        <w:ind w:firstLine="567"/>
        <w:jc w:val="both"/>
      </w:pPr>
      <w:r>
        <w:t>Места размещения, обустройство и эксплуатация сезонных (летних) кафе не должны нарушать права собственников и пользователей соседних помещений, зданий, строений, сооружений.</w:t>
      </w:r>
    </w:p>
    <w:p w:rsidR="00827B3E" w:rsidRDefault="00827B3E" w:rsidP="00827B3E">
      <w:pPr>
        <w:spacing w:line="360" w:lineRule="auto"/>
        <w:ind w:firstLine="567"/>
        <w:jc w:val="both"/>
      </w:pPr>
      <w:r>
        <w:t>Площадь сезонного (летнего) кафе не может превышать площади стационарного предприятия общественного питания, при котором оно размещается.</w:t>
      </w:r>
    </w:p>
    <w:p w:rsidR="00827B3E" w:rsidRDefault="00827B3E" w:rsidP="00827B3E">
      <w:pPr>
        <w:spacing w:line="360" w:lineRule="auto"/>
        <w:ind w:firstLine="567"/>
        <w:jc w:val="both"/>
      </w:pPr>
      <w:r>
        <w:t>На участках, в границах которых произрастает деревья и кустарники, площадь сезонных кафе не должна превышать 50 % от площади участка.</w:t>
      </w:r>
    </w:p>
    <w:p w:rsidR="00827B3E" w:rsidRDefault="00827B3E" w:rsidP="00827B3E">
      <w:pPr>
        <w:spacing w:line="360" w:lineRule="auto"/>
        <w:ind w:firstLine="567"/>
        <w:jc w:val="both"/>
      </w:pPr>
      <w:r>
        <w:t>Размещение сезонного кафе над грунтовыми поверхностями, травяным газоном допускается при условии организации технологического настила.</w:t>
      </w:r>
    </w:p>
    <w:p w:rsidR="00827B3E" w:rsidRDefault="00827B3E" w:rsidP="00827B3E">
      <w:pPr>
        <w:spacing w:line="360" w:lineRule="auto"/>
        <w:ind w:firstLine="567"/>
        <w:jc w:val="both"/>
      </w:pPr>
      <w:r>
        <w:lastRenderedPageBreak/>
        <w:t>При выполнении ремонтных, профилактических и других работ на инженерных сетях, коммуникациях и иных объектов городской инфраструктуры, во время выполнения которых невозможно функционирование сезонного (летнего) кафе, хозяйствующий субъект, обязан произвести демонтаж конструкций сезонного кафе (полностью либо частично).</w:t>
      </w:r>
    </w:p>
    <w:p w:rsidR="00827B3E" w:rsidRDefault="00827B3E" w:rsidP="00827B3E">
      <w:pPr>
        <w:spacing w:line="360" w:lineRule="auto"/>
        <w:ind w:firstLine="567"/>
        <w:jc w:val="both"/>
      </w:pPr>
      <w:r>
        <w:t>В случае размещения нескольких сезонных (летних) кафе при стационарных предприятиях общественного питания, принадлежащих разным хозяйствующим субъектам и расположенным в одном здании, строении, сооружении, конструкции сезонных (летних) кафе должны быть выполнены в едином архитектурно-художественном стиле с соблюдением единой линии размещения крайних точек выступа элементов оборудования сезонного (летнего) кафе относительно горизонтальной плоскости фасада.</w:t>
      </w:r>
    </w:p>
    <w:p w:rsidR="00827B3E" w:rsidRDefault="00827B3E" w:rsidP="00827B3E">
      <w:pPr>
        <w:spacing w:line="360" w:lineRule="auto"/>
        <w:ind w:firstLine="567"/>
        <w:jc w:val="both"/>
      </w:pPr>
      <w:r>
        <w:t xml:space="preserve">Высота зонтов и </w:t>
      </w:r>
      <w:proofErr w:type="spellStart"/>
      <w:r>
        <w:t>пергол</w:t>
      </w:r>
      <w:proofErr w:type="spellEnd"/>
      <w:r>
        <w:t xml:space="preserve"> не должна превышать высоту первого этажа (линии перекрытий между первым и вторым этажами) здания, строения, сооружения, занимаемого стационарным предприятием общественного питания.</w:t>
      </w:r>
    </w:p>
    <w:p w:rsidR="00827B3E" w:rsidRDefault="00827B3E" w:rsidP="00827B3E">
      <w:pPr>
        <w:spacing w:line="360" w:lineRule="auto"/>
        <w:ind w:firstLine="567"/>
        <w:jc w:val="both"/>
      </w:pPr>
      <w:r>
        <w:t xml:space="preserve">Установка навесов производится без их закрепления к фасаду для обеспечения сохранности архитектурных элементов. Стойки навесов устанавливаются </w:t>
      </w:r>
      <w:proofErr w:type="gramStart"/>
      <w:r>
        <w:t>по центральными осям</w:t>
      </w:r>
      <w:proofErr w:type="gramEnd"/>
      <w:r>
        <w:t xml:space="preserve"> простенков окон первого этажа, не допускается частично или полностью перекрывать архитектурные элементы фасада (фронтоны, пилястры, капители, карнизы, фризы и т.д.).</w:t>
      </w:r>
    </w:p>
    <w:p w:rsidR="00827B3E" w:rsidRDefault="00827B3E" w:rsidP="00827B3E">
      <w:pPr>
        <w:spacing w:line="360" w:lineRule="auto"/>
        <w:ind w:firstLine="567"/>
        <w:jc w:val="both"/>
      </w:pPr>
      <w:r>
        <w:t>Зонты, используемые при обустройстве сезонного кафе, могут быть как однокупольными, так и многокупольными с центральной опорой, не допускается использование шатров.</w:t>
      </w:r>
    </w:p>
    <w:p w:rsidR="00827B3E" w:rsidRDefault="00827B3E" w:rsidP="00827B3E">
      <w:pPr>
        <w:spacing w:line="360" w:lineRule="auto"/>
        <w:ind w:firstLine="567"/>
        <w:jc w:val="both"/>
      </w:pPr>
      <w:r>
        <w:t>Высота декоративных ограждений, используемых при обустройстве сезонных кафе, не может быть менее 0,60 метра и превышать 0,90 метра. Конструкции декоративных ограждений, устраиваемых на асфальтобетонном покрытии (покрытии из тротуарной плитки), должны быть выполнены из жестких секций, скрепленных между собой элементами, обеспечивающими их устойчивость.</w:t>
      </w:r>
    </w:p>
    <w:p w:rsidR="00827B3E" w:rsidRDefault="00827B3E" w:rsidP="00827B3E">
      <w:pPr>
        <w:spacing w:line="360" w:lineRule="auto"/>
        <w:ind w:firstLine="567"/>
        <w:jc w:val="both"/>
      </w:pPr>
      <w:r>
        <w:lastRenderedPageBreak/>
        <w:t>Технологические настилы устраиваются на поверхности, имеющей уклон более 3 процентов (включительно), для целей ее выравнивания, а также в целях изоляции элементов крепления и элементов оборудования, прокладки сетей электроснабжения в соответствии с требованиями пожарной безопасности, организации ливнестока с поверхности тротуара, неудовлетворительного состояния покрытия территории в границах места размещения сезонного кафе (разрушенное асфальтобетонное покрытие или покрытие тротуарной плиткой, наличие трещин, выбоин и иных повреждений), над грунтовыми поверхностями, травяным газоном.</w:t>
      </w:r>
    </w:p>
    <w:p w:rsidR="00827B3E" w:rsidRDefault="00827B3E" w:rsidP="00827B3E">
      <w:pPr>
        <w:spacing w:line="360" w:lineRule="auto"/>
        <w:ind w:firstLine="567"/>
        <w:jc w:val="both"/>
      </w:pPr>
      <w:r>
        <w:t>Не допускается использование элементов оборудования сезонных кафе для размещения рекламных и информационных конструкций, а также иных конструкций (оборудования), не относящихся к целям деятельности сезонного кафе.</w:t>
      </w:r>
    </w:p>
    <w:p w:rsidR="00827B3E" w:rsidRDefault="00827B3E" w:rsidP="00827B3E">
      <w:pPr>
        <w:spacing w:line="360" w:lineRule="auto"/>
        <w:ind w:firstLine="567"/>
        <w:jc w:val="both"/>
      </w:pPr>
      <w:r>
        <w:t>Не допускается размещение сезонных (летних) кафе:</w:t>
      </w:r>
    </w:p>
    <w:p w:rsidR="00827B3E" w:rsidRDefault="00827B3E" w:rsidP="00827B3E">
      <w:pPr>
        <w:spacing w:line="360" w:lineRule="auto"/>
        <w:ind w:firstLine="567"/>
        <w:jc w:val="both"/>
      </w:pPr>
      <w:r>
        <w:t>- в 25-метровой зоне от технических сооружений общественного транспорта;</w:t>
      </w:r>
    </w:p>
    <w:p w:rsidR="00827B3E" w:rsidRDefault="00827B3E" w:rsidP="00827B3E">
      <w:pPr>
        <w:spacing w:line="360" w:lineRule="auto"/>
        <w:ind w:firstLine="567"/>
        <w:jc w:val="both"/>
      </w:pPr>
      <w:r>
        <w:t>- в арках зданий, цветниках, детских и спортивных площадках, автомобильных стоянках;</w:t>
      </w:r>
    </w:p>
    <w:p w:rsidR="00827B3E" w:rsidRDefault="00827B3E" w:rsidP="00827B3E">
      <w:pPr>
        <w:spacing w:line="360" w:lineRule="auto"/>
        <w:ind w:firstLine="567"/>
        <w:jc w:val="both"/>
      </w:pPr>
      <w:r>
        <w:t xml:space="preserve"> - на земельных участках при стационарных предприятиях общественного питания, расположенных выше первых этажей нежилых зданий и не имеющих отдельного входа;</w:t>
      </w:r>
    </w:p>
    <w:p w:rsidR="00827B3E" w:rsidRDefault="00827B3E" w:rsidP="00827B3E">
      <w:pPr>
        <w:spacing w:line="360" w:lineRule="auto"/>
        <w:ind w:firstLine="567"/>
        <w:jc w:val="both"/>
      </w:pPr>
      <w:r>
        <w:t xml:space="preserve"> - на инженерных сетях и коммуникациях и в охранных зонах инженерных сетей и коммуникаций (возможно размещение на данных участках сезонного летнего кафе при условии согласования с собственниками сетей);</w:t>
      </w:r>
    </w:p>
    <w:p w:rsidR="00827B3E" w:rsidRDefault="00827B3E" w:rsidP="00827B3E">
      <w:pPr>
        <w:spacing w:line="360" w:lineRule="auto"/>
        <w:ind w:firstLine="567"/>
        <w:jc w:val="both"/>
      </w:pPr>
      <w:r>
        <w:t xml:space="preserve"> - размещение нестационарных торговых объектов препятствует свободному подъезду пожарной, аварийно- спасательной техники.».</w:t>
      </w:r>
    </w:p>
    <w:p w:rsidR="00827B3E" w:rsidRDefault="00827B3E" w:rsidP="00827B3E">
      <w:pPr>
        <w:spacing w:line="360" w:lineRule="auto"/>
        <w:ind w:firstLine="709"/>
        <w:jc w:val="both"/>
      </w:pPr>
      <w:r w:rsidRPr="00CB1657">
        <w:t>1.2.</w:t>
      </w:r>
      <w:r w:rsidRPr="00444409">
        <w:t xml:space="preserve"> </w:t>
      </w:r>
      <w:r>
        <w:t>Раздел II «Порядок содержания объектов благоустройства» дополнить Главой 14.2. следующего содержания</w:t>
      </w:r>
      <w:r w:rsidRPr="00444409">
        <w:t>:</w:t>
      </w:r>
    </w:p>
    <w:p w:rsidR="00827B3E" w:rsidRPr="004F20F8" w:rsidRDefault="00827B3E" w:rsidP="00827B3E">
      <w:pPr>
        <w:spacing w:line="360" w:lineRule="auto"/>
        <w:ind w:firstLine="709"/>
        <w:jc w:val="both"/>
      </w:pPr>
      <w:r w:rsidRPr="004F20F8">
        <w:t>«Глава 14.2. Требования к выпасу, прогону сельскохозяйственных животных.</w:t>
      </w:r>
    </w:p>
    <w:p w:rsidR="00827B3E" w:rsidRPr="004F20F8" w:rsidRDefault="00827B3E" w:rsidP="00827B3E">
      <w:pPr>
        <w:spacing w:line="360" w:lineRule="auto"/>
        <w:ind w:firstLine="709"/>
        <w:jc w:val="both"/>
      </w:pPr>
      <w:r w:rsidRPr="004F20F8">
        <w:lastRenderedPageBreak/>
        <w:t>14.2.1. Требования к маршруту выпаса и прогона сельскохозяйственных животных</w:t>
      </w:r>
      <w:r>
        <w:t xml:space="preserve"> (лошади, крупный рогатый скот, овцы, козы и другие животные, содержащиеся в личных подсобных хозяйствах граждан, необходимым условием содержания которых является выпас)</w:t>
      </w:r>
      <w:r w:rsidRPr="004F20F8">
        <w:t>.</w:t>
      </w:r>
    </w:p>
    <w:p w:rsidR="00827B3E" w:rsidRPr="004F20F8" w:rsidRDefault="00827B3E" w:rsidP="00827B3E">
      <w:pPr>
        <w:spacing w:line="360" w:lineRule="auto"/>
        <w:ind w:firstLine="709"/>
        <w:jc w:val="both"/>
      </w:pPr>
      <w:r w:rsidRPr="004F20F8">
        <w:t xml:space="preserve">Прогон – передвижение сельскохозяйственных животных граждан от места их постоянного нахождения до места сбора стада и назад осуществляется по маршруту прогона под обязательным надзором владельцев сельскохозяйственных животных </w:t>
      </w:r>
      <w:r>
        <w:t xml:space="preserve">(лицо, которое владеет, распоряжается и (или) пользуется, сельскохозяйственными животными на праве собственности или на основании иных вещных прав) </w:t>
      </w:r>
      <w:r w:rsidRPr="004F20F8">
        <w:t>либо лиц, ими уполномоченных.</w:t>
      </w:r>
    </w:p>
    <w:p w:rsidR="00827B3E" w:rsidRDefault="00827B3E" w:rsidP="00827B3E">
      <w:pPr>
        <w:spacing w:line="360" w:lineRule="auto"/>
        <w:ind w:firstLine="709"/>
        <w:jc w:val="both"/>
      </w:pPr>
      <w:r w:rsidRPr="004F20F8">
        <w:t xml:space="preserve">Выпас сельскохозяйственных животных граждан </w:t>
      </w:r>
      <w:r>
        <w:t xml:space="preserve">- контролируемое пребывание на пастбище сельскохозяйственных животных, </w:t>
      </w:r>
      <w:r w:rsidRPr="004F20F8">
        <w:t xml:space="preserve">осуществляется в специально отведенных местах пастьбы – </w:t>
      </w:r>
      <w:r w:rsidRPr="004F20F8">
        <w:rPr>
          <w:szCs w:val="28"/>
        </w:rPr>
        <w:t>огороженных или неогоро</w:t>
      </w:r>
      <w:r>
        <w:rPr>
          <w:szCs w:val="28"/>
        </w:rPr>
        <w:t>женных пастбищах, на привязи или</w:t>
      </w:r>
      <w:r w:rsidRPr="004F20F8">
        <w:rPr>
          <w:szCs w:val="28"/>
        </w:rPr>
        <w:t xml:space="preserve"> </w:t>
      </w:r>
      <w:r>
        <w:rPr>
          <w:szCs w:val="28"/>
        </w:rPr>
        <w:t xml:space="preserve">без нее </w:t>
      </w:r>
      <w:r w:rsidRPr="004F20F8">
        <w:rPr>
          <w:szCs w:val="28"/>
        </w:rPr>
        <w:t>под надзором владельцев животных либо лиц, ими уполномоченных</w:t>
      </w:r>
      <w:r w:rsidRPr="004F20F8">
        <w:t xml:space="preserve"> (пастуха).</w:t>
      </w:r>
    </w:p>
    <w:p w:rsidR="00827B3E" w:rsidRPr="004F20F8" w:rsidRDefault="00827B3E" w:rsidP="00827B3E">
      <w:pPr>
        <w:spacing w:line="360" w:lineRule="auto"/>
        <w:ind w:firstLine="709"/>
        <w:jc w:val="both"/>
      </w:pPr>
      <w:r>
        <w:t>Владельцы сельскохозяйственных животных, имеющие в пользовании земельные участки, могут пасти на них своих животных на привязи или в свободном выгуле при условии надлежащего надзора владельцами.</w:t>
      </w:r>
    </w:p>
    <w:p w:rsidR="00827B3E" w:rsidRPr="001A03A7" w:rsidRDefault="00827B3E" w:rsidP="00827B3E">
      <w:pPr>
        <w:spacing w:line="360" w:lineRule="auto"/>
        <w:ind w:firstLine="709"/>
        <w:jc w:val="both"/>
      </w:pPr>
      <w:r w:rsidRPr="004F20F8">
        <w:t xml:space="preserve">14.2.2. Требования к времени выпаса и прогона сельскохозяйственных </w:t>
      </w:r>
      <w:r w:rsidRPr="001A03A7">
        <w:t>животных.</w:t>
      </w:r>
    </w:p>
    <w:p w:rsidR="00827B3E" w:rsidRDefault="00827B3E" w:rsidP="00827B3E">
      <w:pPr>
        <w:spacing w:line="360" w:lineRule="auto"/>
        <w:ind w:firstLine="709"/>
        <w:jc w:val="both"/>
      </w:pPr>
      <w:r w:rsidRPr="001A03A7">
        <w:rPr>
          <w:szCs w:val="28"/>
        </w:rPr>
        <w:t xml:space="preserve">Выпас начинается весной не ранее 15 апреля и заканчивается </w:t>
      </w:r>
      <w:r>
        <w:rPr>
          <w:szCs w:val="28"/>
        </w:rPr>
        <w:t xml:space="preserve">не </w:t>
      </w:r>
      <w:proofErr w:type="gramStart"/>
      <w:r>
        <w:rPr>
          <w:szCs w:val="28"/>
        </w:rPr>
        <w:t xml:space="preserve">позднее  </w:t>
      </w:r>
      <w:r w:rsidRPr="001A03A7">
        <w:rPr>
          <w:szCs w:val="28"/>
        </w:rPr>
        <w:t>1</w:t>
      </w:r>
      <w:proofErr w:type="gramEnd"/>
      <w:r w:rsidRPr="001A03A7">
        <w:rPr>
          <w:szCs w:val="28"/>
        </w:rPr>
        <w:t xml:space="preserve"> декабря.</w:t>
      </w:r>
      <w:r w:rsidRPr="004F20F8">
        <w:t xml:space="preserve"> </w:t>
      </w:r>
      <w:r>
        <w:t>Прогон животных на пастбище осуществляется утром в 7.00 и обратно вечером в 19.00 под надзором владельцев или лиц ими уполномоченных (пастуха).</w:t>
      </w:r>
    </w:p>
    <w:p w:rsidR="00827B3E" w:rsidRPr="004F20F8" w:rsidRDefault="00827B3E" w:rsidP="00827B3E">
      <w:pPr>
        <w:spacing w:line="360" w:lineRule="auto"/>
        <w:ind w:firstLine="709"/>
        <w:jc w:val="both"/>
      </w:pPr>
      <w:r w:rsidRPr="004F20F8">
        <w:t>14.2.3. Требования к способу выпаса и прогона сельскохозяйственных животных.</w:t>
      </w:r>
    </w:p>
    <w:p w:rsidR="00827B3E" w:rsidRDefault="00827B3E" w:rsidP="00827B3E">
      <w:pPr>
        <w:spacing w:line="360" w:lineRule="auto"/>
        <w:ind w:firstLine="709"/>
        <w:jc w:val="both"/>
      </w:pPr>
      <w:r>
        <w:t>Владельцы сельскохозяйственных животных обязаны:</w:t>
      </w:r>
    </w:p>
    <w:p w:rsidR="00827B3E" w:rsidRDefault="00827B3E" w:rsidP="00827B3E">
      <w:pPr>
        <w:spacing w:line="360" w:lineRule="auto"/>
        <w:ind w:firstLine="709"/>
        <w:jc w:val="both"/>
      </w:pPr>
      <w:r>
        <w:t xml:space="preserve">- осуществлять прогон сельскохозяйственных животных к месту выпаса по маршрутам, установленным правовым актом </w:t>
      </w:r>
      <w:r w:rsidRPr="004F20F8">
        <w:t xml:space="preserve">администрации </w:t>
      </w:r>
      <w:r w:rsidRPr="004F20F8">
        <w:lastRenderedPageBreak/>
        <w:t>городского поселения Мирный муниципального района Красноярский Самарской области</w:t>
      </w:r>
      <w:r>
        <w:t xml:space="preserve"> (</w:t>
      </w:r>
      <w:r w:rsidRPr="00F30570">
        <w:t>далее – администрации поселения</w:t>
      </w:r>
      <w:r>
        <w:t>)</w:t>
      </w:r>
      <w:r w:rsidRPr="00F30570">
        <w:t>;</w:t>
      </w:r>
    </w:p>
    <w:p w:rsidR="00827B3E" w:rsidRDefault="00827B3E" w:rsidP="00827B3E">
      <w:pPr>
        <w:spacing w:line="360" w:lineRule="auto"/>
        <w:ind w:firstLine="709"/>
        <w:jc w:val="both"/>
      </w:pPr>
      <w:r>
        <w:t>- для организованного выпаса передать сельскохозяйственных животных пастуху;</w:t>
      </w:r>
    </w:p>
    <w:p w:rsidR="00827B3E" w:rsidRDefault="00827B3E" w:rsidP="00827B3E">
      <w:pPr>
        <w:spacing w:line="360" w:lineRule="auto"/>
        <w:ind w:firstLine="709"/>
        <w:jc w:val="both"/>
      </w:pPr>
      <w:r w:rsidRPr="00065709">
        <w:t>- предпринимать все зависящие от них меры, не допускающие безнадзорное нахождение сельскохозяйственных животных в черте населенного пункта, а также за его пределами;</w:t>
      </w:r>
    </w:p>
    <w:p w:rsidR="00827B3E" w:rsidRDefault="00827B3E" w:rsidP="00827B3E">
      <w:pPr>
        <w:spacing w:line="360" w:lineRule="auto"/>
        <w:ind w:firstLine="709"/>
        <w:jc w:val="both"/>
      </w:pPr>
      <w:r>
        <w:t>- сопровождать животных при прогоне на пастбище и с пастбища, не допуская порчи зеленых насаждений;</w:t>
      </w:r>
    </w:p>
    <w:p w:rsidR="00827B3E" w:rsidRDefault="00827B3E" w:rsidP="00827B3E">
      <w:pPr>
        <w:spacing w:line="360" w:lineRule="auto"/>
        <w:ind w:firstLine="709"/>
        <w:jc w:val="both"/>
      </w:pPr>
      <w:r>
        <w:t>- принимать необходимые меры при прогоне скота, обеспечивающие безопасность движения автомобильного транспорта и окружающих людей;</w:t>
      </w:r>
    </w:p>
    <w:p w:rsidR="00827B3E" w:rsidRDefault="00827B3E" w:rsidP="00827B3E">
      <w:pPr>
        <w:spacing w:line="360" w:lineRule="auto"/>
        <w:ind w:firstLine="709"/>
        <w:jc w:val="both"/>
      </w:pPr>
      <w:r>
        <w:t>- следить за санитарным состоянием пастбищ.</w:t>
      </w:r>
    </w:p>
    <w:p w:rsidR="00827B3E" w:rsidRDefault="00827B3E" w:rsidP="00827B3E">
      <w:pPr>
        <w:spacing w:line="360" w:lineRule="auto"/>
        <w:ind w:firstLine="709"/>
        <w:jc w:val="both"/>
      </w:pPr>
      <w:r>
        <w:t>Владельцам сельскохозяйственных животных запрещено:</w:t>
      </w:r>
    </w:p>
    <w:p w:rsidR="00827B3E" w:rsidRDefault="00827B3E" w:rsidP="00827B3E">
      <w:pPr>
        <w:spacing w:line="360" w:lineRule="auto"/>
        <w:ind w:firstLine="709"/>
        <w:jc w:val="both"/>
      </w:pPr>
      <w:r>
        <w:t>- выпускать сельскохозяйственных животных для пастьбы без присмотра;</w:t>
      </w:r>
    </w:p>
    <w:p w:rsidR="00827B3E" w:rsidRDefault="00827B3E" w:rsidP="00827B3E">
      <w:pPr>
        <w:spacing w:line="360" w:lineRule="auto"/>
        <w:ind w:firstLine="709"/>
        <w:jc w:val="both"/>
      </w:pPr>
      <w:r>
        <w:t>- прогонять животных по дорогам с твердым покрытием, а также по пешеходным дорожкам (тротуарам);</w:t>
      </w:r>
    </w:p>
    <w:p w:rsidR="00827B3E" w:rsidRDefault="00827B3E" w:rsidP="00827B3E">
      <w:pPr>
        <w:spacing w:line="360" w:lineRule="auto"/>
        <w:ind w:firstLine="709"/>
        <w:jc w:val="both"/>
      </w:pPr>
      <w:r>
        <w:t>- выпасать животных в полосе отвода автомобильных дорог;</w:t>
      </w:r>
    </w:p>
    <w:p w:rsidR="00827B3E" w:rsidRDefault="00827B3E" w:rsidP="00827B3E">
      <w:pPr>
        <w:spacing w:line="360" w:lineRule="auto"/>
        <w:ind w:firstLine="709"/>
        <w:jc w:val="both"/>
      </w:pPr>
      <w:r>
        <w:t xml:space="preserve">- выпасать животных в местах общего пользования, в том числе на территории парков, скверов, улиц, в местах массового отдыха населения, на </w:t>
      </w:r>
      <w:proofErr w:type="spellStart"/>
      <w:r>
        <w:t>внутридворовой</w:t>
      </w:r>
      <w:proofErr w:type="spellEnd"/>
      <w:r>
        <w:t xml:space="preserve"> территории многоэтажной застройки, детских площадках, на территориях, прилегающих к частным домовладениям;</w:t>
      </w:r>
    </w:p>
    <w:p w:rsidR="00827B3E" w:rsidRDefault="00827B3E" w:rsidP="00827B3E">
      <w:pPr>
        <w:spacing w:line="360" w:lineRule="auto"/>
        <w:ind w:firstLine="709"/>
        <w:jc w:val="both"/>
      </w:pPr>
      <w:r>
        <w:t>- допускать загрязнения окружающей среды, в том числе детские площадки, зоны отдыха населения, газонов, тротуаров, дорог, отходами сельскохозяйственных животных. Загрязнения указанных мест устраняются владельцами сельскохозяйственных животных.</w:t>
      </w:r>
    </w:p>
    <w:p w:rsidR="00827B3E" w:rsidRPr="004F20F8" w:rsidRDefault="00827B3E" w:rsidP="00827B3E">
      <w:pPr>
        <w:spacing w:line="360" w:lineRule="auto"/>
        <w:ind w:firstLine="709"/>
        <w:jc w:val="both"/>
      </w:pPr>
      <w:r w:rsidRPr="004F20F8">
        <w:t>14.2.4. Требования к порядку согласования выпаса и прогона сельскохозяйственных животных.</w:t>
      </w:r>
    </w:p>
    <w:p w:rsidR="00827B3E" w:rsidRPr="004F20F8" w:rsidRDefault="00827B3E" w:rsidP="00827B3E">
      <w:pPr>
        <w:spacing w:line="360" w:lineRule="auto"/>
        <w:ind w:firstLine="709"/>
        <w:jc w:val="both"/>
      </w:pPr>
      <w:r w:rsidRPr="004F20F8">
        <w:t xml:space="preserve">Маршрут прогона к месту сбора стада и границы мест выпаса определяются правовым актом </w:t>
      </w:r>
      <w:r>
        <w:t>администрации поселения</w:t>
      </w:r>
      <w:r w:rsidRPr="004F20F8">
        <w:t>.</w:t>
      </w:r>
    </w:p>
    <w:p w:rsidR="00827B3E" w:rsidRPr="004F20F8" w:rsidRDefault="00827B3E" w:rsidP="00827B3E">
      <w:pPr>
        <w:spacing w:line="360" w:lineRule="auto"/>
        <w:ind w:firstLine="709"/>
        <w:jc w:val="both"/>
      </w:pPr>
      <w:r w:rsidRPr="004F20F8">
        <w:lastRenderedPageBreak/>
        <w:t>14.2.5. Требования к лицу, которое может осуществлять выпас и прогон сельскохозяйственных животных.</w:t>
      </w:r>
    </w:p>
    <w:p w:rsidR="00827B3E" w:rsidRDefault="00827B3E" w:rsidP="00827B3E">
      <w:pPr>
        <w:spacing w:line="360" w:lineRule="auto"/>
        <w:ind w:firstLine="709"/>
        <w:jc w:val="both"/>
      </w:pPr>
      <w:r>
        <w:t xml:space="preserve">Выпас сельскохозяйственных животных осуществляется </w:t>
      </w:r>
      <w:r w:rsidRPr="004F20F8">
        <w:t>под обязательным надзором владельцев сельскохозяйственных животных либо лиц, ими уполномоченных</w:t>
      </w:r>
      <w:r>
        <w:t xml:space="preserve"> (пастуха).</w:t>
      </w:r>
    </w:p>
    <w:p w:rsidR="00827B3E" w:rsidRPr="004F20F8" w:rsidRDefault="00827B3E" w:rsidP="00827B3E">
      <w:pPr>
        <w:spacing w:line="360" w:lineRule="auto"/>
        <w:ind w:firstLine="709"/>
        <w:jc w:val="both"/>
      </w:pPr>
      <w:r>
        <w:t>Пастух заключает с владельцами сельскохозяйственных животных договор. В случае отсутствия пастуха выпас скота осуществляют владельцы в порядке очереди.</w:t>
      </w:r>
      <w:r w:rsidRPr="004F20F8">
        <w:t>».</w:t>
      </w:r>
    </w:p>
    <w:p w:rsidR="00827B3E" w:rsidRPr="004F20F8" w:rsidRDefault="00827B3E" w:rsidP="00827B3E">
      <w:pPr>
        <w:spacing w:line="360" w:lineRule="auto"/>
        <w:ind w:firstLine="708"/>
        <w:jc w:val="both"/>
        <w:outlineLvl w:val="0"/>
        <w:rPr>
          <w:szCs w:val="28"/>
        </w:rPr>
      </w:pPr>
      <w:r w:rsidRPr="004F20F8">
        <w:rPr>
          <w:szCs w:val="28"/>
        </w:rPr>
        <w:t>2. Опубликовать настоящее решение в газете «Красноярский вестник».</w:t>
      </w:r>
    </w:p>
    <w:p w:rsidR="00827B3E" w:rsidRPr="004F20F8" w:rsidRDefault="00827B3E" w:rsidP="00827B3E">
      <w:pPr>
        <w:spacing w:line="360" w:lineRule="auto"/>
        <w:ind w:firstLine="708"/>
        <w:jc w:val="both"/>
        <w:outlineLvl w:val="0"/>
        <w:rPr>
          <w:szCs w:val="28"/>
        </w:rPr>
      </w:pPr>
      <w:r w:rsidRPr="004F20F8">
        <w:rPr>
          <w:szCs w:val="28"/>
        </w:rPr>
        <w:t>3. Настоящее решение вступает в силу по истечении девяноста дней после дня его официального опубликования.</w:t>
      </w:r>
    </w:p>
    <w:p w:rsidR="00827B3E" w:rsidRDefault="00827B3E" w:rsidP="00827B3E">
      <w:pPr>
        <w:outlineLvl w:val="0"/>
        <w:rPr>
          <w:szCs w:val="28"/>
        </w:rPr>
      </w:pPr>
    </w:p>
    <w:p w:rsidR="00827B3E" w:rsidRDefault="00827B3E" w:rsidP="00827B3E">
      <w:pPr>
        <w:outlineLvl w:val="0"/>
        <w:rPr>
          <w:szCs w:val="28"/>
        </w:rPr>
      </w:pP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4946"/>
        <w:gridCol w:w="4688"/>
      </w:tblGrid>
      <w:tr w:rsidR="00827B3E" w:rsidRPr="004E1772" w:rsidTr="00492F48">
        <w:trPr>
          <w:jc w:val="center"/>
        </w:trPr>
        <w:tc>
          <w:tcPr>
            <w:tcW w:w="4946" w:type="dxa"/>
            <w:shd w:val="clear" w:color="auto" w:fill="auto"/>
          </w:tcPr>
          <w:p w:rsidR="00827B3E" w:rsidRPr="004E1772" w:rsidRDefault="00827B3E" w:rsidP="00492F48">
            <w:pPr>
              <w:jc w:val="center"/>
              <w:rPr>
                <w:b/>
              </w:rPr>
            </w:pPr>
            <w:r w:rsidRPr="004E1772">
              <w:rPr>
                <w:b/>
              </w:rPr>
              <w:t xml:space="preserve">Председатель </w:t>
            </w:r>
          </w:p>
          <w:p w:rsidR="00827B3E" w:rsidRPr="004E1772" w:rsidRDefault="00827B3E" w:rsidP="00492F48">
            <w:pPr>
              <w:jc w:val="center"/>
              <w:rPr>
                <w:b/>
              </w:rPr>
            </w:pPr>
            <w:r w:rsidRPr="004E1772">
              <w:rPr>
                <w:b/>
              </w:rPr>
              <w:t xml:space="preserve">Собрания представителей </w:t>
            </w:r>
          </w:p>
          <w:p w:rsidR="00827B3E" w:rsidRPr="004E1772" w:rsidRDefault="00827B3E" w:rsidP="00492F48">
            <w:pPr>
              <w:spacing w:after="120"/>
              <w:jc w:val="center"/>
              <w:rPr>
                <w:b/>
              </w:rPr>
            </w:pPr>
            <w:r w:rsidRPr="00EB19C2">
              <w:rPr>
                <w:b/>
              </w:rPr>
              <w:t>городского поселения Мирный</w:t>
            </w:r>
            <w:r w:rsidRPr="004E1772">
              <w:rPr>
                <w:b/>
              </w:rPr>
              <w:t xml:space="preserve"> муниципального района Красноярский Самарск</w:t>
            </w:r>
            <w:r>
              <w:rPr>
                <w:b/>
              </w:rPr>
              <w:t>ой области</w:t>
            </w:r>
          </w:p>
          <w:p w:rsidR="00827B3E" w:rsidRPr="004E1772" w:rsidRDefault="00827B3E" w:rsidP="00492F48">
            <w:pPr>
              <w:spacing w:after="120"/>
              <w:jc w:val="center"/>
            </w:pPr>
            <w:r>
              <w:rPr>
                <w:b/>
              </w:rPr>
              <w:t xml:space="preserve">_______________ </w:t>
            </w:r>
            <w:r w:rsidRPr="00EB19C2">
              <w:rPr>
                <w:b/>
              </w:rPr>
              <w:t>О.В. Федотова</w:t>
            </w:r>
          </w:p>
        </w:tc>
        <w:tc>
          <w:tcPr>
            <w:tcW w:w="4688" w:type="dxa"/>
            <w:shd w:val="clear" w:color="auto" w:fill="auto"/>
          </w:tcPr>
          <w:p w:rsidR="00827B3E" w:rsidRPr="004E1772" w:rsidRDefault="00827B3E" w:rsidP="00492F48">
            <w:pPr>
              <w:jc w:val="center"/>
              <w:rPr>
                <w:b/>
              </w:rPr>
            </w:pPr>
            <w:r w:rsidRPr="004E1772">
              <w:rPr>
                <w:b/>
              </w:rPr>
              <w:t xml:space="preserve">Глава </w:t>
            </w:r>
          </w:p>
          <w:p w:rsidR="00827B3E" w:rsidRDefault="00827B3E" w:rsidP="00492F48">
            <w:pPr>
              <w:jc w:val="center"/>
              <w:rPr>
                <w:b/>
                <w:sz w:val="26"/>
                <w:szCs w:val="26"/>
              </w:rPr>
            </w:pPr>
            <w:r w:rsidRPr="00EB19C2">
              <w:rPr>
                <w:b/>
              </w:rPr>
              <w:t>городского поселения Мирный</w:t>
            </w:r>
          </w:p>
          <w:p w:rsidR="00827B3E" w:rsidRPr="004E1772" w:rsidRDefault="00827B3E" w:rsidP="00492F48">
            <w:pPr>
              <w:jc w:val="center"/>
              <w:rPr>
                <w:b/>
              </w:rPr>
            </w:pPr>
            <w:r w:rsidRPr="004E1772">
              <w:rPr>
                <w:b/>
              </w:rPr>
              <w:t xml:space="preserve">муниципального </w:t>
            </w:r>
            <w:r>
              <w:rPr>
                <w:b/>
              </w:rPr>
              <w:t>района</w:t>
            </w:r>
          </w:p>
          <w:p w:rsidR="00827B3E" w:rsidRDefault="00827B3E" w:rsidP="00492F48">
            <w:pPr>
              <w:spacing w:after="120"/>
              <w:jc w:val="center"/>
              <w:rPr>
                <w:b/>
              </w:rPr>
            </w:pPr>
            <w:r w:rsidRPr="004E1772">
              <w:rPr>
                <w:b/>
              </w:rPr>
              <w:t xml:space="preserve">Красноярский Самарской </w:t>
            </w:r>
            <w:r>
              <w:rPr>
                <w:b/>
              </w:rPr>
              <w:t>области</w:t>
            </w:r>
          </w:p>
          <w:p w:rsidR="00827B3E" w:rsidRDefault="00827B3E" w:rsidP="00492F48">
            <w:pPr>
              <w:jc w:val="center"/>
              <w:rPr>
                <w:b/>
              </w:rPr>
            </w:pPr>
          </w:p>
          <w:p w:rsidR="00827B3E" w:rsidRPr="004E1772" w:rsidRDefault="00827B3E" w:rsidP="00492F48">
            <w:pPr>
              <w:jc w:val="center"/>
              <w:rPr>
                <w:b/>
              </w:rPr>
            </w:pPr>
            <w:r w:rsidRPr="004E1772">
              <w:rPr>
                <w:b/>
              </w:rPr>
              <w:t xml:space="preserve">_________________ </w:t>
            </w:r>
            <w:r w:rsidRPr="00EB19C2">
              <w:rPr>
                <w:b/>
              </w:rPr>
              <w:t>А.А. Мартынов</w:t>
            </w:r>
          </w:p>
        </w:tc>
      </w:tr>
      <w:tr w:rsidR="00827B3E" w:rsidRPr="004E1772" w:rsidTr="00492F48">
        <w:trPr>
          <w:jc w:val="center"/>
        </w:trPr>
        <w:tc>
          <w:tcPr>
            <w:tcW w:w="4946" w:type="dxa"/>
            <w:shd w:val="clear" w:color="auto" w:fill="auto"/>
          </w:tcPr>
          <w:p w:rsidR="00827B3E" w:rsidRPr="004E1772" w:rsidRDefault="00827B3E" w:rsidP="00492F48">
            <w:pPr>
              <w:jc w:val="center"/>
              <w:rPr>
                <w:b/>
              </w:rPr>
            </w:pPr>
          </w:p>
        </w:tc>
        <w:tc>
          <w:tcPr>
            <w:tcW w:w="4688" w:type="dxa"/>
            <w:shd w:val="clear" w:color="auto" w:fill="auto"/>
          </w:tcPr>
          <w:p w:rsidR="00827B3E" w:rsidRPr="004E1772" w:rsidRDefault="00827B3E" w:rsidP="00492F48">
            <w:pPr>
              <w:jc w:val="center"/>
              <w:rPr>
                <w:b/>
              </w:rPr>
            </w:pPr>
          </w:p>
        </w:tc>
      </w:tr>
    </w:tbl>
    <w:p w:rsidR="00827B3E" w:rsidRDefault="00827B3E" w:rsidP="00827B3E">
      <w:pPr>
        <w:jc w:val="both"/>
        <w:rPr>
          <w:sz w:val="24"/>
          <w:szCs w:val="24"/>
        </w:rPr>
      </w:pPr>
    </w:p>
    <w:p w:rsidR="00596C95" w:rsidRDefault="00596C95"/>
    <w:sectPr w:rsidR="00596C95" w:rsidSect="00DA25C1">
      <w:headerReference w:type="default" r:id="rId7"/>
      <w:footerReference w:type="even" r:id="rId8"/>
      <w:pgSz w:w="11906" w:h="16838"/>
      <w:pgMar w:top="1134" w:right="1418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863" w:rsidRDefault="002A4863">
      <w:r>
        <w:separator/>
      </w:r>
    </w:p>
  </w:endnote>
  <w:endnote w:type="continuationSeparator" w:id="0">
    <w:p w:rsidR="002A4863" w:rsidRDefault="002A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94" w:rsidRDefault="003B065F" w:rsidP="00416B1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4E94" w:rsidRDefault="002A4863" w:rsidP="00416B1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863" w:rsidRDefault="002A4863">
      <w:r>
        <w:separator/>
      </w:r>
    </w:p>
  </w:footnote>
  <w:footnote w:type="continuationSeparator" w:id="0">
    <w:p w:rsidR="002A4863" w:rsidRDefault="002A4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67" w:rsidRPr="00F77067" w:rsidRDefault="003B065F">
    <w:pPr>
      <w:pStyle w:val="a7"/>
      <w:jc w:val="center"/>
      <w:rPr>
        <w:sz w:val="24"/>
        <w:szCs w:val="24"/>
      </w:rPr>
    </w:pPr>
    <w:r w:rsidRPr="00F77067">
      <w:rPr>
        <w:sz w:val="24"/>
        <w:szCs w:val="24"/>
      </w:rPr>
      <w:fldChar w:fldCharType="begin"/>
    </w:r>
    <w:r w:rsidRPr="00F77067">
      <w:rPr>
        <w:sz w:val="24"/>
        <w:szCs w:val="24"/>
      </w:rPr>
      <w:instrText>PAGE   \* MERGEFORMAT</w:instrText>
    </w:r>
    <w:r w:rsidRPr="00F77067">
      <w:rPr>
        <w:sz w:val="24"/>
        <w:szCs w:val="24"/>
      </w:rPr>
      <w:fldChar w:fldCharType="separate"/>
    </w:r>
    <w:r w:rsidR="00827B3E" w:rsidRPr="00827B3E">
      <w:rPr>
        <w:noProof/>
        <w:sz w:val="24"/>
        <w:szCs w:val="24"/>
        <w:lang w:val="ru-RU"/>
      </w:rPr>
      <w:t>3</w:t>
    </w:r>
    <w:r w:rsidRPr="00F77067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03"/>
    <w:rsid w:val="00026679"/>
    <w:rsid w:val="0022156A"/>
    <w:rsid w:val="002A4863"/>
    <w:rsid w:val="00300003"/>
    <w:rsid w:val="003B065F"/>
    <w:rsid w:val="00596C95"/>
    <w:rsid w:val="0082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DAB0"/>
  <w15:chartTrackingRefBased/>
  <w15:docId w15:val="{BCCB6C59-817C-4190-B20C-A4483150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5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2156A"/>
    <w:pPr>
      <w:keepNext/>
      <w:spacing w:before="120"/>
      <w:jc w:val="center"/>
      <w:outlineLvl w:val="8"/>
    </w:pPr>
    <w:rPr>
      <w:b/>
      <w:noProof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2156A"/>
    <w:rPr>
      <w:rFonts w:ascii="Times New Roman" w:eastAsia="Times New Roman" w:hAnsi="Times New Roman" w:cs="Times New Roman"/>
      <w:b/>
      <w:noProof/>
      <w:sz w:val="32"/>
      <w:szCs w:val="20"/>
      <w:lang w:val="x-none" w:eastAsia="x-none"/>
    </w:rPr>
  </w:style>
  <w:style w:type="paragraph" w:customStyle="1" w:styleId="a3">
    <w:name w:val="Адресат (кому)"/>
    <w:basedOn w:val="a"/>
    <w:rsid w:val="0022156A"/>
    <w:pPr>
      <w:suppressAutoHyphens/>
    </w:pPr>
    <w:rPr>
      <w:b/>
      <w:i/>
    </w:rPr>
  </w:style>
  <w:style w:type="paragraph" w:styleId="a4">
    <w:name w:val="footer"/>
    <w:basedOn w:val="a"/>
    <w:link w:val="a5"/>
    <w:uiPriority w:val="99"/>
    <w:rsid w:val="0022156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215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2156A"/>
  </w:style>
  <w:style w:type="paragraph" w:styleId="a7">
    <w:name w:val="header"/>
    <w:basedOn w:val="a"/>
    <w:link w:val="a8"/>
    <w:uiPriority w:val="99"/>
    <w:rsid w:val="0022156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2215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No Spacing"/>
    <w:qFormat/>
    <w:rsid w:val="00827B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2022-05-13T04:24:00Z</dcterms:created>
  <dcterms:modified xsi:type="dcterms:W3CDTF">2022-05-13T04:27:00Z</dcterms:modified>
</cp:coreProperties>
</file>