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E5002A" w:rsidRDefault="002C5B39" w:rsidP="002C5B39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2C5B39" w:rsidRPr="00E5002A" w:rsidRDefault="002C5B39" w:rsidP="002C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</w:t>
      </w:r>
    </w:p>
    <w:p w:rsidR="002C5B39" w:rsidRPr="00E5002A" w:rsidRDefault="002C5B39" w:rsidP="002C5B3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2C5B39" w:rsidRPr="00E5002A" w:rsidRDefault="002C5B39" w:rsidP="002C5B3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2C5B39" w:rsidRPr="00E5002A" w:rsidRDefault="002C5B39" w:rsidP="002C5B39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2C5B39" w:rsidRPr="008025C0" w:rsidRDefault="002C5B39" w:rsidP="002C5B39">
      <w:pPr>
        <w:pStyle w:val="9"/>
        <w:spacing w:before="0" w:line="360" w:lineRule="auto"/>
        <w:rPr>
          <w:b w:val="0"/>
          <w:noProof w:val="0"/>
          <w:color w:val="000000"/>
          <w:sz w:val="40"/>
          <w:szCs w:val="40"/>
        </w:rPr>
      </w:pPr>
      <w:r w:rsidRPr="008025C0">
        <w:rPr>
          <w:b w:val="0"/>
          <w:noProof w:val="0"/>
          <w:color w:val="000000"/>
          <w:sz w:val="40"/>
          <w:szCs w:val="40"/>
        </w:rPr>
        <w:t>РЕШЕНИЕ</w:t>
      </w:r>
    </w:p>
    <w:p w:rsidR="002C5B39" w:rsidRPr="008025C0" w:rsidRDefault="002C5B39" w:rsidP="002C5B39">
      <w:pPr>
        <w:pStyle w:val="a3"/>
        <w:suppressAutoHyphens w:val="0"/>
        <w:jc w:val="center"/>
        <w:rPr>
          <w:b w:val="0"/>
          <w:i w:val="0"/>
          <w:color w:val="000000"/>
        </w:rPr>
      </w:pPr>
      <w:r w:rsidRPr="008025C0">
        <w:rPr>
          <w:b w:val="0"/>
          <w:i w:val="0"/>
          <w:color w:val="000000"/>
        </w:rPr>
        <w:t xml:space="preserve">от </w:t>
      </w:r>
      <w:r w:rsidR="00405748">
        <w:rPr>
          <w:b w:val="0"/>
          <w:i w:val="0"/>
          <w:color w:val="000000"/>
        </w:rPr>
        <w:t>12 мая</w:t>
      </w:r>
      <w:r w:rsidRPr="008025C0">
        <w:rPr>
          <w:b w:val="0"/>
          <w:i w:val="0"/>
          <w:color w:val="000000"/>
        </w:rPr>
        <w:t xml:space="preserve"> 2022 года № </w:t>
      </w:r>
      <w:r w:rsidR="00405748">
        <w:rPr>
          <w:b w:val="0"/>
          <w:i w:val="0"/>
          <w:color w:val="000000"/>
        </w:rPr>
        <w:t>22</w:t>
      </w:r>
      <w:bookmarkStart w:id="0" w:name="_GoBack"/>
      <w:bookmarkEnd w:id="0"/>
    </w:p>
    <w:p w:rsidR="002C5B39" w:rsidRPr="008025C0" w:rsidRDefault="002C5B39" w:rsidP="002C5B39">
      <w:pPr>
        <w:pStyle w:val="a3"/>
        <w:suppressAutoHyphens w:val="0"/>
        <w:jc w:val="center"/>
        <w:rPr>
          <w:b w:val="0"/>
          <w:i w:val="0"/>
          <w:color w:val="000000"/>
        </w:rPr>
      </w:pPr>
    </w:p>
    <w:p w:rsidR="002C5B39" w:rsidRPr="008025C0" w:rsidRDefault="002C5B39" w:rsidP="002C5B39">
      <w:pPr>
        <w:jc w:val="center"/>
        <w:rPr>
          <w:b/>
          <w:color w:val="000000"/>
        </w:rPr>
      </w:pPr>
      <w:r w:rsidRPr="00A4780D">
        <w:rPr>
          <w:b/>
          <w:bCs/>
          <w:szCs w:val="28"/>
        </w:rPr>
        <w:t xml:space="preserve">О внесении изменений в Порядок организации и проведения публичных слушаний </w:t>
      </w:r>
      <w:r>
        <w:rPr>
          <w:b/>
          <w:bCs/>
          <w:szCs w:val="28"/>
        </w:rPr>
        <w:t>в сфере градостроительной деятельности сельского поселения Хилково муниципального района Красноярский Самарской области</w:t>
      </w:r>
    </w:p>
    <w:p w:rsidR="002C5B39" w:rsidRPr="008025C0" w:rsidRDefault="002C5B39" w:rsidP="002C5B39">
      <w:pPr>
        <w:jc w:val="center"/>
        <w:rPr>
          <w:color w:val="000000"/>
          <w:szCs w:val="28"/>
        </w:rPr>
      </w:pPr>
    </w:p>
    <w:p w:rsidR="002C5B39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Градостроительным кодексом </w:t>
      </w:r>
      <w:proofErr w:type="gramStart"/>
      <w:r>
        <w:rPr>
          <w:szCs w:val="28"/>
        </w:rPr>
        <w:t>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руководствуясь пунктом 2 статьи 7 </w:t>
      </w:r>
      <w:r w:rsidRPr="0012248C">
        <w:rPr>
          <w:szCs w:val="28"/>
        </w:rPr>
        <w:t>Федеральн</w:t>
      </w:r>
      <w:r>
        <w:rPr>
          <w:szCs w:val="28"/>
        </w:rPr>
        <w:t>ого</w:t>
      </w:r>
      <w:r w:rsidRPr="0012248C">
        <w:rPr>
          <w:szCs w:val="28"/>
        </w:rPr>
        <w:t xml:space="preserve"> закон</w:t>
      </w:r>
      <w:r>
        <w:rPr>
          <w:szCs w:val="28"/>
        </w:rPr>
        <w:t>а</w:t>
      </w:r>
      <w:r w:rsidRPr="0012248C">
        <w:rPr>
          <w:szCs w:val="28"/>
        </w:rPr>
        <w:t xml:space="preserve"> от </w:t>
      </w:r>
      <w:r>
        <w:rPr>
          <w:szCs w:val="28"/>
        </w:rPr>
        <w:t>14.03.2022 № 58</w:t>
      </w:r>
      <w:r w:rsidRPr="0012248C">
        <w:rPr>
          <w:szCs w:val="28"/>
        </w:rPr>
        <w:t xml:space="preserve">-ФЗ </w:t>
      </w:r>
      <w:r>
        <w:rPr>
          <w:szCs w:val="28"/>
        </w:rPr>
        <w:t>«</w:t>
      </w:r>
      <w:r w:rsidRPr="0012248C">
        <w:rPr>
          <w:szCs w:val="28"/>
        </w:rPr>
        <w:t xml:space="preserve">О внесении изменений в </w:t>
      </w:r>
      <w:r>
        <w:rPr>
          <w:szCs w:val="28"/>
        </w:rPr>
        <w:t xml:space="preserve">отдельные </w:t>
      </w:r>
      <w:r w:rsidRPr="0012248C">
        <w:rPr>
          <w:szCs w:val="28"/>
        </w:rPr>
        <w:t>законодательные акты Российской Федерации</w:t>
      </w:r>
      <w:r>
        <w:rPr>
          <w:szCs w:val="28"/>
        </w:rPr>
        <w:t xml:space="preserve">», </w:t>
      </w:r>
      <w:r w:rsidRPr="0012248C">
        <w:rPr>
          <w:szCs w:val="28"/>
        </w:rPr>
        <w:t xml:space="preserve">Уставом </w:t>
      </w:r>
      <w:r>
        <w:rPr>
          <w:szCs w:val="28"/>
        </w:rPr>
        <w:t>сельского поселения Хилково</w:t>
      </w:r>
      <w:r w:rsidRPr="0012248C">
        <w:rPr>
          <w:szCs w:val="28"/>
        </w:rPr>
        <w:t xml:space="preserve"> муниципального района </w:t>
      </w:r>
      <w:r>
        <w:rPr>
          <w:szCs w:val="28"/>
        </w:rPr>
        <w:t>Красноярский</w:t>
      </w:r>
      <w:r w:rsidRPr="0012248C">
        <w:rPr>
          <w:szCs w:val="28"/>
        </w:rPr>
        <w:t xml:space="preserve"> Самарской области</w:t>
      </w:r>
      <w:r>
        <w:rPr>
          <w:szCs w:val="28"/>
        </w:rPr>
        <w:t>, 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2C5B39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Порядок организации и проведения </w:t>
      </w:r>
      <w:r w:rsidRPr="00786F89">
        <w:rPr>
          <w:szCs w:val="28"/>
        </w:rPr>
        <w:t xml:space="preserve">публичных слушаний в сфере градостроительной деятельности </w:t>
      </w:r>
      <w:r>
        <w:rPr>
          <w:szCs w:val="28"/>
        </w:rPr>
        <w:t>сельского поселения Хилково</w:t>
      </w:r>
      <w:r w:rsidRPr="00786F89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>, утвержденный решением Собрания представителей сельского поселения Хилково муниципального района Красноярский Самарской области от 18.06.2018  № 24 (с изменениями от 16.04.2020 № 14) (далее – Порядок), следующие изменения:</w:t>
      </w:r>
    </w:p>
    <w:p w:rsidR="002C5B39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пункт 2.47 Порядка изложить в следующей редакции:</w:t>
      </w:r>
    </w:p>
    <w:p w:rsidR="002C5B39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«2.47. </w:t>
      </w:r>
      <w:r w:rsidRPr="0062213C">
        <w:rPr>
          <w:szCs w:val="28"/>
        </w:rPr>
        <w:t>Продолжительность публичных слушаний в сфере градостроительной деятельности:</w:t>
      </w:r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2.47.1.</w:t>
      </w:r>
      <w:bookmarkStart w:id="1" w:name="_Hlk7439124"/>
      <w:r>
        <w:rPr>
          <w:szCs w:val="28"/>
        </w:rPr>
        <w:t xml:space="preserve"> </w:t>
      </w:r>
      <w:r w:rsidRPr="0062213C">
        <w:rPr>
          <w:szCs w:val="28"/>
        </w:rPr>
        <w:t>по проекту генерального плана поселения, а также проектам, предусматривающим внесение изменений в указанный документ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r>
        <w:rPr>
          <w:szCs w:val="28"/>
        </w:rPr>
        <w:t xml:space="preserve">срок проведения общественных обсуждений или публичных слушаний не может превышать один месяц с момента оповещения жителей </w:t>
      </w:r>
      <w:r w:rsidRPr="0062213C">
        <w:rPr>
          <w:szCs w:val="28"/>
        </w:rPr>
        <w:t>поселения</w:t>
      </w:r>
      <w:r w:rsidRPr="0062213C" w:rsidDel="00F40DDD">
        <w:rPr>
          <w:szCs w:val="28"/>
        </w:rPr>
        <w:t xml:space="preserve"> </w:t>
      </w:r>
      <w:r w:rsidRPr="0062213C">
        <w:rPr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1"/>
      <w:r w:rsidRPr="0062213C">
        <w:rPr>
          <w:szCs w:val="28"/>
        </w:rPr>
        <w:t>;</w:t>
      </w:r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2.47.2.</w:t>
      </w:r>
      <w:bookmarkStart w:id="2" w:name="_Hlk7439135"/>
      <w:r>
        <w:rPr>
          <w:szCs w:val="28"/>
        </w:rPr>
        <w:t xml:space="preserve"> по </w:t>
      </w:r>
      <w:r w:rsidRPr="0062213C">
        <w:rPr>
          <w:szCs w:val="28"/>
        </w:rPr>
        <w:t>проекту правил землепользования и застройки поселения, а также проектам, предусматривающим внесение изменений в указанный документ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bookmarkEnd w:id="2"/>
      <w:r>
        <w:rPr>
          <w:szCs w:val="28"/>
        </w:rPr>
        <w:t xml:space="preserve">срок проведения общественных обсуждений или публичных слушаний не может превышать один месяц с момента оповещения жителей </w:t>
      </w:r>
      <w:r w:rsidRPr="0062213C">
        <w:rPr>
          <w:szCs w:val="28"/>
        </w:rPr>
        <w:t>поселения</w:t>
      </w:r>
      <w:r w:rsidRPr="0062213C" w:rsidDel="00F40DDD">
        <w:rPr>
          <w:szCs w:val="28"/>
        </w:rPr>
        <w:t xml:space="preserve"> </w:t>
      </w:r>
      <w:r w:rsidRPr="0062213C">
        <w:rPr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слушаний; </w:t>
      </w:r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2.47.3.</w:t>
      </w:r>
      <w:bookmarkStart w:id="3" w:name="_Hlk7439144"/>
      <w:r>
        <w:rPr>
          <w:szCs w:val="28"/>
        </w:rPr>
        <w:t xml:space="preserve"> </w:t>
      </w:r>
      <w:r w:rsidRPr="0062213C">
        <w:rPr>
          <w:szCs w:val="28"/>
        </w:rPr>
        <w:t xml:space="preserve">по проекту, предусматривающему внесение изменений в </w:t>
      </w:r>
      <w:r>
        <w:rPr>
          <w:szCs w:val="28"/>
        </w:rPr>
        <w:t>правила землепользования и застройки поселения</w:t>
      </w:r>
      <w:r w:rsidRPr="0062213C">
        <w:rPr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r>
        <w:rPr>
          <w:szCs w:val="28"/>
        </w:rPr>
        <w:t>срок проведения общественных обсуждений или публичных слушаний составляет 20 (</w:t>
      </w:r>
      <w:r w:rsidRPr="0062213C">
        <w:rPr>
          <w:szCs w:val="28"/>
        </w:rPr>
        <w:t>двадцать</w:t>
      </w:r>
      <w:r>
        <w:rPr>
          <w:szCs w:val="28"/>
        </w:rPr>
        <w:t>)</w:t>
      </w:r>
      <w:r w:rsidRPr="0062213C">
        <w:rPr>
          <w:szCs w:val="28"/>
        </w:rPr>
        <w:t xml:space="preserve"> дней </w:t>
      </w:r>
      <w:r w:rsidRPr="009E67DB">
        <w:rPr>
          <w:szCs w:val="28"/>
        </w:rPr>
        <w:t>со дня опубликования такого проекта</w:t>
      </w:r>
      <w:bookmarkEnd w:id="3"/>
      <w:r w:rsidRPr="0062213C">
        <w:rPr>
          <w:szCs w:val="28"/>
        </w:rPr>
        <w:t>;</w:t>
      </w:r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2.47.4.</w:t>
      </w:r>
      <w:bookmarkStart w:id="4" w:name="_Hlk7439152"/>
      <w:r>
        <w:rPr>
          <w:szCs w:val="28"/>
        </w:rPr>
        <w:t xml:space="preserve"> по </w:t>
      </w:r>
      <w:r w:rsidRPr="0062213C">
        <w:rPr>
          <w:szCs w:val="28"/>
        </w:rPr>
        <w:t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bookmarkEnd w:id="4"/>
      <w:r>
        <w:rPr>
          <w:szCs w:val="28"/>
        </w:rPr>
        <w:t xml:space="preserve">срок проведения общественных обсуждений или публичных слушаний не может превышать один месяц с момента оповещения жителей </w:t>
      </w:r>
      <w:r w:rsidRPr="0062213C">
        <w:rPr>
          <w:szCs w:val="28"/>
        </w:rPr>
        <w:t>поселения</w:t>
      </w:r>
      <w:r w:rsidRPr="0062213C" w:rsidDel="00F40DDD">
        <w:rPr>
          <w:szCs w:val="28"/>
        </w:rPr>
        <w:t xml:space="preserve"> </w:t>
      </w:r>
      <w:r w:rsidRPr="0062213C">
        <w:rPr>
          <w:szCs w:val="28"/>
        </w:rPr>
        <w:t>об их проведении до дня опубликования заключения о результатах общественных обсуждений или публичных слушаний;</w:t>
      </w:r>
      <w:proofErr w:type="gramEnd"/>
    </w:p>
    <w:p w:rsidR="002C5B39" w:rsidRPr="0062213C" w:rsidRDefault="002C5B39" w:rsidP="002C5B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2.47.5</w:t>
      </w:r>
      <w:bookmarkStart w:id="5" w:name="_Hlk7439164"/>
      <w:r>
        <w:rPr>
          <w:szCs w:val="28"/>
        </w:rPr>
        <w:t xml:space="preserve">. </w:t>
      </w:r>
      <w:bookmarkEnd w:id="5"/>
      <w:r w:rsidRPr="0062213C">
        <w:rPr>
          <w:szCs w:val="28"/>
        </w:rPr>
        <w:t>проекту правил благоустройства территории поселения, а также проектам, предусматривающим внесение изменений в указанный документ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r>
        <w:rPr>
          <w:szCs w:val="28"/>
        </w:rPr>
        <w:t>срок проведения общественных обсуждений или публичных слушаний составляет</w:t>
      </w:r>
      <w:r w:rsidRPr="0062213C">
        <w:rPr>
          <w:szCs w:val="28"/>
        </w:rPr>
        <w:t xml:space="preserve"> </w:t>
      </w:r>
      <w:r>
        <w:rPr>
          <w:szCs w:val="28"/>
        </w:rPr>
        <w:t>35 (</w:t>
      </w:r>
      <w:r w:rsidRPr="0062213C">
        <w:rPr>
          <w:szCs w:val="28"/>
        </w:rPr>
        <w:t>тридцать пять</w:t>
      </w:r>
      <w:r>
        <w:rPr>
          <w:szCs w:val="28"/>
        </w:rPr>
        <w:t>)</w:t>
      </w:r>
      <w:r w:rsidRPr="0062213C">
        <w:rPr>
          <w:szCs w:val="28"/>
        </w:rPr>
        <w:t xml:space="preserve"> дней со дня опубликования оповещения об их проведении до дня опубликования заключения о результатах общественных обсуждений или публичных слушаний;</w:t>
      </w:r>
    </w:p>
    <w:p w:rsidR="002C5B39" w:rsidRPr="008025C0" w:rsidRDefault="002C5B39" w:rsidP="002C5B39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szCs w:val="28"/>
        </w:rPr>
        <w:lastRenderedPageBreak/>
        <w:t>2.47.6</w:t>
      </w:r>
      <w:bookmarkStart w:id="6" w:name="_Hlk7439171"/>
      <w:r>
        <w:rPr>
          <w:szCs w:val="28"/>
        </w:rPr>
        <w:t xml:space="preserve">. по </w:t>
      </w:r>
      <w:r w:rsidRPr="0062213C">
        <w:rPr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>,</w:t>
      </w:r>
      <w:r w:rsidRPr="0062213C">
        <w:rPr>
          <w:szCs w:val="28"/>
        </w:rPr>
        <w:t xml:space="preserve"> </w:t>
      </w:r>
      <w:r>
        <w:rPr>
          <w:szCs w:val="28"/>
        </w:rPr>
        <w:t>срок проведения общественных обсуждений или публичных слушаний составляет 25 (</w:t>
      </w:r>
      <w:r w:rsidRPr="0062213C">
        <w:rPr>
          <w:szCs w:val="28"/>
        </w:rPr>
        <w:t>двадцать пять</w:t>
      </w:r>
      <w:r>
        <w:rPr>
          <w:szCs w:val="28"/>
        </w:rPr>
        <w:t>)</w:t>
      </w:r>
      <w:r w:rsidRPr="0062213C">
        <w:rPr>
          <w:szCs w:val="28"/>
        </w:rPr>
        <w:t xml:space="preserve"> дней со дня оповещения жителей поселения</w:t>
      </w:r>
      <w:r w:rsidRPr="0062213C" w:rsidDel="00F40DDD">
        <w:rPr>
          <w:szCs w:val="28"/>
        </w:rPr>
        <w:t xml:space="preserve"> </w:t>
      </w:r>
      <w:r w:rsidRPr="0062213C">
        <w:rPr>
          <w:szCs w:val="28"/>
        </w:rPr>
        <w:t>об их проведении до дня опубликования заключения о результатах</w:t>
      </w:r>
      <w:proofErr w:type="gramEnd"/>
      <w:r w:rsidRPr="0062213C">
        <w:rPr>
          <w:szCs w:val="28"/>
        </w:rPr>
        <w:t xml:space="preserve"> общественных обсуждений или публичных слушани</w:t>
      </w:r>
      <w:bookmarkEnd w:id="6"/>
      <w:r w:rsidRPr="0062213C">
        <w:rPr>
          <w:szCs w:val="28"/>
        </w:rPr>
        <w:t>й</w:t>
      </w:r>
      <w:proofErr w:type="gramStart"/>
      <w:r w:rsidRPr="0062213C">
        <w:rPr>
          <w:szCs w:val="28"/>
        </w:rPr>
        <w:t>.</w:t>
      </w:r>
      <w:r>
        <w:rPr>
          <w:szCs w:val="28"/>
        </w:rPr>
        <w:t>»</w:t>
      </w:r>
      <w:r w:rsidRPr="008025C0">
        <w:rPr>
          <w:color w:val="000000"/>
        </w:rPr>
        <w:t xml:space="preserve">. </w:t>
      </w:r>
      <w:proofErr w:type="gramEnd"/>
    </w:p>
    <w:p w:rsidR="002C5B39" w:rsidRPr="008025C0" w:rsidRDefault="002C5B39" w:rsidP="002C5B39">
      <w:pPr>
        <w:spacing w:line="360" w:lineRule="auto"/>
        <w:ind w:firstLine="709"/>
        <w:jc w:val="both"/>
        <w:rPr>
          <w:color w:val="000000"/>
        </w:rPr>
      </w:pPr>
      <w:r w:rsidRPr="008025C0">
        <w:rPr>
          <w:color w:val="000000"/>
        </w:rPr>
        <w:t>2.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</w:t>
      </w:r>
      <w:r>
        <w:rPr>
          <w:color w:val="000000"/>
        </w:rPr>
        <w:t>и в разделе Поселения /Сельское поселение Хилково</w:t>
      </w:r>
      <w:r w:rsidRPr="008025C0">
        <w:rPr>
          <w:color w:val="000000"/>
        </w:rPr>
        <w:t>/.</w:t>
      </w:r>
    </w:p>
    <w:p w:rsidR="002C5B39" w:rsidRPr="008025C0" w:rsidRDefault="002C5B39" w:rsidP="002C5B39">
      <w:pPr>
        <w:spacing w:line="360" w:lineRule="auto"/>
        <w:ind w:firstLine="709"/>
        <w:jc w:val="both"/>
        <w:rPr>
          <w:color w:val="000000"/>
        </w:rPr>
      </w:pPr>
      <w:r w:rsidRPr="008025C0">
        <w:rPr>
          <w:color w:val="000000"/>
        </w:rPr>
        <w:t xml:space="preserve">3. Настоящее решение вступает в силу со дня его официального опубликования. </w:t>
      </w:r>
    </w:p>
    <w:p w:rsidR="002C5B39" w:rsidRPr="008025C0" w:rsidRDefault="002C5B39" w:rsidP="002C5B39">
      <w:pPr>
        <w:ind w:firstLine="709"/>
        <w:jc w:val="both"/>
        <w:rPr>
          <w:color w:val="000000"/>
        </w:rPr>
      </w:pPr>
    </w:p>
    <w:p w:rsidR="002C5B39" w:rsidRPr="008025C0" w:rsidRDefault="002C5B39" w:rsidP="002C5B39">
      <w:pPr>
        <w:ind w:firstLine="709"/>
        <w:jc w:val="both"/>
        <w:rPr>
          <w:color w:val="000000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C5B39" w:rsidRPr="008025C0" w:rsidTr="008D312F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  <w:r w:rsidRPr="008025C0">
              <w:rPr>
                <w:b/>
                <w:color w:val="000000"/>
                <w:szCs w:val="28"/>
              </w:rPr>
              <w:t xml:space="preserve">Председатель </w:t>
            </w:r>
          </w:p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  <w:r w:rsidRPr="008025C0">
              <w:rPr>
                <w:b/>
                <w:color w:val="000000"/>
                <w:szCs w:val="28"/>
              </w:rPr>
              <w:t xml:space="preserve">Собрания представителей </w:t>
            </w:r>
          </w:p>
          <w:p w:rsidR="002C5B39" w:rsidRPr="008025C0" w:rsidRDefault="002C5B39" w:rsidP="008D312F">
            <w:pPr>
              <w:spacing w:after="12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</w:rPr>
              <w:t>сельского поселения Хилково</w:t>
            </w:r>
            <w:r w:rsidRPr="008025C0">
              <w:rPr>
                <w:color w:val="000000"/>
              </w:rPr>
              <w:t xml:space="preserve"> </w:t>
            </w:r>
            <w:r w:rsidRPr="008025C0">
              <w:rPr>
                <w:b/>
                <w:color w:val="000000"/>
                <w:szCs w:val="28"/>
              </w:rPr>
              <w:t xml:space="preserve">муниципального района </w:t>
            </w:r>
            <w:proofErr w:type="gramStart"/>
            <w:r w:rsidRPr="008025C0">
              <w:rPr>
                <w:b/>
                <w:color w:val="000000"/>
                <w:szCs w:val="28"/>
              </w:rPr>
              <w:t>Красноярский</w:t>
            </w:r>
            <w:proofErr w:type="gramEnd"/>
            <w:r w:rsidRPr="008025C0">
              <w:rPr>
                <w:b/>
                <w:color w:val="000000"/>
                <w:szCs w:val="28"/>
              </w:rPr>
              <w:t xml:space="preserve"> Самарской области </w:t>
            </w:r>
          </w:p>
          <w:p w:rsidR="002C5B39" w:rsidRPr="008025C0" w:rsidRDefault="002C5B39" w:rsidP="008D312F">
            <w:pPr>
              <w:jc w:val="center"/>
              <w:rPr>
                <w:color w:val="000000"/>
                <w:szCs w:val="28"/>
              </w:rPr>
            </w:pPr>
            <w:r w:rsidRPr="008025C0">
              <w:rPr>
                <w:color w:val="000000"/>
                <w:szCs w:val="28"/>
              </w:rPr>
              <w:t>_______________</w:t>
            </w:r>
            <w:r w:rsidRPr="008025C0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  <w:r w:rsidRPr="008025C0">
              <w:rPr>
                <w:b/>
                <w:color w:val="000000"/>
                <w:szCs w:val="28"/>
              </w:rPr>
              <w:t xml:space="preserve">Глава </w:t>
            </w:r>
          </w:p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</w:rPr>
              <w:t>сельского поселения Хилково</w:t>
            </w:r>
            <w:r w:rsidRPr="008025C0">
              <w:rPr>
                <w:color w:val="000000"/>
              </w:rPr>
              <w:t xml:space="preserve"> </w:t>
            </w:r>
            <w:r w:rsidRPr="008025C0">
              <w:rPr>
                <w:b/>
                <w:color w:val="000000"/>
                <w:szCs w:val="28"/>
              </w:rPr>
              <w:t>муниципального района</w:t>
            </w:r>
          </w:p>
          <w:p w:rsidR="002C5B39" w:rsidRPr="008025C0" w:rsidRDefault="002C5B39" w:rsidP="008D312F">
            <w:pPr>
              <w:spacing w:after="120"/>
              <w:jc w:val="center"/>
              <w:rPr>
                <w:b/>
                <w:color w:val="000000"/>
                <w:szCs w:val="28"/>
              </w:rPr>
            </w:pPr>
            <w:proofErr w:type="gramStart"/>
            <w:r w:rsidRPr="008025C0">
              <w:rPr>
                <w:b/>
                <w:color w:val="000000"/>
                <w:szCs w:val="28"/>
              </w:rPr>
              <w:t>Красноярский</w:t>
            </w:r>
            <w:proofErr w:type="gramEnd"/>
            <w:r w:rsidRPr="008025C0">
              <w:rPr>
                <w:b/>
                <w:color w:val="000000"/>
                <w:szCs w:val="28"/>
              </w:rPr>
              <w:t xml:space="preserve"> Самарской области</w:t>
            </w:r>
          </w:p>
          <w:p w:rsidR="002C5B39" w:rsidRPr="008025C0" w:rsidRDefault="002C5B39" w:rsidP="008D312F">
            <w:pPr>
              <w:jc w:val="center"/>
              <w:rPr>
                <w:b/>
                <w:color w:val="000000"/>
                <w:szCs w:val="28"/>
              </w:rPr>
            </w:pPr>
          </w:p>
          <w:p w:rsidR="002C5B39" w:rsidRPr="008025C0" w:rsidRDefault="002C5B39" w:rsidP="008D312F">
            <w:pPr>
              <w:jc w:val="center"/>
              <w:rPr>
                <w:color w:val="000000"/>
                <w:sz w:val="18"/>
                <w:szCs w:val="18"/>
              </w:rPr>
            </w:pPr>
            <w:r w:rsidRPr="008025C0">
              <w:rPr>
                <w:color w:val="000000"/>
                <w:szCs w:val="28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Pr="0008699C">
              <w:rPr>
                <w:b/>
                <w:color w:val="000000"/>
              </w:rPr>
              <w:t>О.Ю. Долгов</w:t>
            </w:r>
            <w:r w:rsidRPr="008025C0">
              <w:rPr>
                <w:color w:val="000000"/>
                <w:szCs w:val="28"/>
              </w:rPr>
              <w:t xml:space="preserve"> </w:t>
            </w:r>
          </w:p>
        </w:tc>
      </w:tr>
    </w:tbl>
    <w:p w:rsidR="002C5B39" w:rsidRPr="008025C0" w:rsidRDefault="002C5B39" w:rsidP="002C5B39">
      <w:pPr>
        <w:ind w:firstLine="709"/>
        <w:jc w:val="both"/>
        <w:rPr>
          <w:color w:val="000000"/>
          <w:sz w:val="20"/>
        </w:rPr>
      </w:pPr>
    </w:p>
    <w:p w:rsidR="00656552" w:rsidRDefault="00656552"/>
    <w:sectPr w:rsidR="00656552" w:rsidSect="00E4390E">
      <w:footerReference w:type="even" r:id="rId8"/>
      <w:headerReference w:type="first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54" w:rsidRDefault="004C1F54">
      <w:r>
        <w:separator/>
      </w:r>
    </w:p>
  </w:endnote>
  <w:endnote w:type="continuationSeparator" w:id="0">
    <w:p w:rsidR="004C1F54" w:rsidRDefault="004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2C5B39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4C1F54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54" w:rsidRDefault="004C1F54">
      <w:r>
        <w:separator/>
      </w:r>
    </w:p>
  </w:footnote>
  <w:footnote w:type="continuationSeparator" w:id="0">
    <w:p w:rsidR="004C1F54" w:rsidRDefault="004C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CA" w:rsidRPr="007B7959" w:rsidRDefault="004C1F54" w:rsidP="002C08CA">
    <w:pPr>
      <w:pStyle w:val="a7"/>
      <w:jc w:val="right"/>
      <w:rPr>
        <w:b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2C5B39"/>
    <w:rsid w:val="00405748"/>
    <w:rsid w:val="004C1F54"/>
    <w:rsid w:val="006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5B3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C5B3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C5B39"/>
    <w:pPr>
      <w:suppressAutoHyphens/>
    </w:pPr>
    <w:rPr>
      <w:b/>
      <w:i/>
    </w:rPr>
  </w:style>
  <w:style w:type="paragraph" w:styleId="a4">
    <w:name w:val="footer"/>
    <w:basedOn w:val="a"/>
    <w:link w:val="a5"/>
    <w:rsid w:val="002C5B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C5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5B39"/>
  </w:style>
  <w:style w:type="paragraph" w:styleId="a7">
    <w:name w:val="header"/>
    <w:basedOn w:val="a"/>
    <w:link w:val="a8"/>
    <w:rsid w:val="002C5B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2C5B3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5B3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C5B3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C5B39"/>
    <w:pPr>
      <w:suppressAutoHyphens/>
    </w:pPr>
    <w:rPr>
      <w:b/>
      <w:i/>
    </w:rPr>
  </w:style>
  <w:style w:type="paragraph" w:styleId="a4">
    <w:name w:val="footer"/>
    <w:basedOn w:val="a"/>
    <w:link w:val="a5"/>
    <w:rsid w:val="002C5B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C5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5B39"/>
  </w:style>
  <w:style w:type="paragraph" w:styleId="a7">
    <w:name w:val="header"/>
    <w:basedOn w:val="a"/>
    <w:link w:val="a8"/>
    <w:rsid w:val="002C5B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2C5B3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2022-05-12T07:15:00Z</cp:lastPrinted>
  <dcterms:created xsi:type="dcterms:W3CDTF">2022-04-21T06:01:00Z</dcterms:created>
  <dcterms:modified xsi:type="dcterms:W3CDTF">2022-05-12T07:17:00Z</dcterms:modified>
</cp:coreProperties>
</file>