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7E" w:rsidRDefault="0083357E">
      <w:pPr>
        <w:pStyle w:val="ConsPlusTitlePage"/>
      </w:pPr>
      <w:bookmarkStart w:id="0" w:name="_GoBack"/>
      <w:bookmarkEnd w:id="0"/>
      <w:r>
        <w:br/>
      </w:r>
    </w:p>
    <w:p w:rsidR="0083357E" w:rsidRDefault="0083357E">
      <w:pPr>
        <w:pStyle w:val="ConsPlusNormal"/>
        <w:jc w:val="both"/>
        <w:outlineLvl w:val="0"/>
      </w:pPr>
    </w:p>
    <w:p w:rsidR="0083357E" w:rsidRDefault="0083357E">
      <w:pPr>
        <w:pStyle w:val="ConsPlusNormal"/>
        <w:outlineLvl w:val="0"/>
      </w:pPr>
      <w:r>
        <w:t>Зарегистрировано в Минюсте России 9 января 2018 г. N 49549</w:t>
      </w:r>
    </w:p>
    <w:p w:rsidR="0083357E" w:rsidRDefault="00833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Title"/>
        <w:jc w:val="center"/>
      </w:pPr>
      <w:r>
        <w:t>МИНИСТЕРСТВО ПРИРОДНЫХ РЕСУРСОВ И ЭКОЛОГИИ</w:t>
      </w:r>
    </w:p>
    <w:p w:rsidR="0083357E" w:rsidRDefault="0083357E">
      <w:pPr>
        <w:pStyle w:val="ConsPlusTitle"/>
        <w:jc w:val="center"/>
      </w:pPr>
      <w:r>
        <w:t>РОССИЙСКОЙ ФЕДЕРАЦИИ</w:t>
      </w:r>
    </w:p>
    <w:p w:rsidR="0083357E" w:rsidRDefault="0083357E">
      <w:pPr>
        <w:pStyle w:val="ConsPlusTitle"/>
        <w:jc w:val="both"/>
      </w:pPr>
    </w:p>
    <w:p w:rsidR="0083357E" w:rsidRDefault="0083357E">
      <w:pPr>
        <w:pStyle w:val="ConsPlusTitle"/>
        <w:jc w:val="center"/>
      </w:pPr>
      <w:r>
        <w:t>ПРИКАЗ</w:t>
      </w:r>
    </w:p>
    <w:p w:rsidR="0083357E" w:rsidRDefault="0083357E">
      <w:pPr>
        <w:pStyle w:val="ConsPlusTitle"/>
        <w:jc w:val="center"/>
      </w:pPr>
      <w:r>
        <w:t>от 15 сентября 2017 г. N 498</w:t>
      </w:r>
    </w:p>
    <w:p w:rsidR="0083357E" w:rsidRDefault="0083357E">
      <w:pPr>
        <w:pStyle w:val="ConsPlusTitle"/>
        <w:jc w:val="both"/>
      </w:pPr>
    </w:p>
    <w:p w:rsidR="0083357E" w:rsidRDefault="0083357E">
      <w:pPr>
        <w:pStyle w:val="ConsPlusTitle"/>
        <w:jc w:val="center"/>
      </w:pPr>
      <w:r>
        <w:t xml:space="preserve">ОБ УТВЕРЖДЕНИИ </w:t>
      </w:r>
      <w:proofErr w:type="gramStart"/>
      <w:r>
        <w:t>ПРАВИЛ ЭКСПЛУАТАЦИИ УСТАНОВОК ОЧИСТКИ ГАЗА</w:t>
      </w:r>
      <w:proofErr w:type="gramEnd"/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16.1</w:t>
        </w:r>
      </w:hyperlink>
      <w:r>
        <w:t xml:space="preserve"> Федерального закона от 4 мая 1999 г. N 96-ФЗ "Об охране атмосферного воздуха" (Собрание законодательства Российской Федерации, 1999, N 18, ст. 2222; 2004, N 35, ст. 3607; 2005, N 19, ст. 1752; 2006, N 1, ст. 10; 2008, N 30, ст. 3616; 2009, N 1, ст. 17, ст. 21;</w:t>
      </w:r>
      <w:proofErr w:type="gramEnd"/>
      <w:r>
        <w:t xml:space="preserve"> N 52, ст. 6450; 2011, N 30, ст. 4590, ст. 4596; N 48, ст. 6732; 2012, N 26, ст. 3446; 2013, N 30, ст. 4059; 2014, N 30, ст. 4220; 2015, N 1, ст. 11; N 29, ст. 4359) и </w:t>
      </w:r>
      <w:hyperlink r:id="rId6" w:history="1">
        <w:r>
          <w:rPr>
            <w:color w:val="0000FF"/>
          </w:rPr>
          <w:t>подпунктом 5.2.54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</w:t>
      </w:r>
      <w:proofErr w:type="gramStart"/>
      <w:r>
        <w:t>N 29, ст. 4816; N 38, ст. 5564; N 39, ст. 5658; N 49, ст. 6904), приказываю:</w:t>
      </w:r>
      <w:proofErr w:type="gramEnd"/>
    </w:p>
    <w:p w:rsidR="0083357E" w:rsidRDefault="0083357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Правила</w:t>
        </w:r>
      </w:hyperlink>
      <w:r>
        <w:t xml:space="preserve"> эксплуатации установок очистки газа.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 xml:space="preserve">2. Признать не подлежащими применению на территории Российской </w:t>
      </w:r>
      <w:proofErr w:type="gramStart"/>
      <w:r>
        <w:t xml:space="preserve">Федерации </w:t>
      </w:r>
      <w:hyperlink r:id="rId7" w:history="1">
        <w:r>
          <w:rPr>
            <w:color w:val="0000FF"/>
          </w:rPr>
          <w:t>Правила</w:t>
        </w:r>
      </w:hyperlink>
      <w:r>
        <w:t xml:space="preserve"> эксплуатации установок очистки</w:t>
      </w:r>
      <w:proofErr w:type="gramEnd"/>
      <w:r>
        <w:t xml:space="preserve"> газа (ПЭУ-84), утвержденные </w:t>
      </w:r>
      <w:proofErr w:type="spellStart"/>
      <w:r>
        <w:t>Минхиммашем</w:t>
      </w:r>
      <w:proofErr w:type="spellEnd"/>
      <w:r>
        <w:t xml:space="preserve"> СССР от 28 ноября 1983 г.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шести месяцев после его официального опубликования.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jc w:val="right"/>
      </w:pPr>
      <w:r>
        <w:t>Министр</w:t>
      </w:r>
    </w:p>
    <w:p w:rsidR="0083357E" w:rsidRDefault="0083357E">
      <w:pPr>
        <w:pStyle w:val="ConsPlusNormal"/>
        <w:jc w:val="right"/>
      </w:pPr>
      <w:r>
        <w:t>С.Е.ДОНСКОЙ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jc w:val="right"/>
        <w:outlineLvl w:val="0"/>
      </w:pPr>
      <w:r>
        <w:t>Утверждены</w:t>
      </w:r>
    </w:p>
    <w:p w:rsidR="0083357E" w:rsidRDefault="0083357E">
      <w:pPr>
        <w:pStyle w:val="ConsPlusNormal"/>
        <w:jc w:val="right"/>
      </w:pPr>
      <w:r>
        <w:t>приказом Минприроды России</w:t>
      </w:r>
    </w:p>
    <w:p w:rsidR="0083357E" w:rsidRDefault="0083357E">
      <w:pPr>
        <w:pStyle w:val="ConsPlusNormal"/>
        <w:jc w:val="right"/>
      </w:pPr>
      <w:r>
        <w:t>от 15.09.2017 N 498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Title"/>
        <w:jc w:val="center"/>
      </w:pPr>
      <w:bookmarkStart w:id="1" w:name="P28"/>
      <w:bookmarkEnd w:id="1"/>
      <w:r>
        <w:t>ПРАВИЛА ЭКСПЛУАТАЦИИ УСТАНОВОК ОЧИСТКИ ГАЗА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Title"/>
        <w:jc w:val="center"/>
        <w:outlineLvl w:val="1"/>
      </w:pPr>
      <w:r>
        <w:t>I. Общие положения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ind w:firstLine="540"/>
        <w:jc w:val="both"/>
      </w:pPr>
      <w:r>
        <w:t>1. Правилами эксплуатации установок очистки газа (далее - Правила) устанавливаются обязательные для соблюдения требования по охране атмосферного воздуха при эксплуатации юридическими лицами и индивидуальными предпринимателями (далее - хозяйствующие субъекты) установок очистки газа (далее - газоочистная установка, ГОУ).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2. Настоящие Правила не распространяются: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lastRenderedPageBreak/>
        <w:t>на ГОУ от передвижных источников;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на ГОУ, являющиеся неотъемлемой частью технологического оборудования и не осуществляющие выбросы вредных (загрязняющих) веществ непосредственно в атмосферный воздух;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на ГОУ, расположенные внутри производственных помещений и не осуществляющие выбросы вредных (загрязняющих) веществ непосредственно в атмосферный воздух.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3. Действие настоящих Правил не распространяется на эксплуатацию ГОУ в части очистки и (или) обезвреживания выбросов радиоактивных веществ и (или) микроорганизмов.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Классификация и характеристики ГОУ приводятся в информационно-техническом справочнике по наилучшим доступным технологиям "Очистка выбросов вредных (загрязняющих) веществ в атмосферный воздух при производстве продукции (товаров), а также при проведении работ и оказании услуг на крупных предприятиях", размещаемом на официальном интернет-портале Бюро наилучших доступных технологий в разделе "Документы" (http://burondt.ru/informacziya/ </w:t>
      </w:r>
      <w:proofErr w:type="spellStart"/>
      <w:r>
        <w:t>dokumentyi</w:t>
      </w:r>
      <w:proofErr w:type="spellEnd"/>
      <w:r>
        <w:t>/).</w:t>
      </w:r>
      <w:proofErr w:type="gramEnd"/>
    </w:p>
    <w:p w:rsidR="0083357E" w:rsidRDefault="0083357E">
      <w:pPr>
        <w:pStyle w:val="ConsPlusNormal"/>
        <w:spacing w:before="220"/>
        <w:ind w:firstLine="540"/>
        <w:jc w:val="both"/>
      </w:pPr>
      <w:r>
        <w:t>5. Проверка соблюдения требований настоящих Правил должна осуществляться хозяйствующими субъектами в рамках производственного экологического контроля, а также федеральным органом исполнительной власти и органами исполнительной власти субъектов Российской Федерации, осуществляющими государственный экологический надзор, согласно их компетенции в соответствии с законодательством Российской Федерации.</w:t>
      </w:r>
    </w:p>
    <w:p w:rsidR="0083357E" w:rsidRDefault="0083357E">
      <w:pPr>
        <w:pStyle w:val="ConsPlusNormal"/>
        <w:spacing w:before="220"/>
        <w:ind w:firstLine="540"/>
        <w:jc w:val="both"/>
      </w:pPr>
      <w:bookmarkStart w:id="2" w:name="P40"/>
      <w:bookmarkEnd w:id="2"/>
      <w:r>
        <w:t>6. В случае</w:t>
      </w:r>
      <w:proofErr w:type="gramStart"/>
      <w:r>
        <w:t>,</w:t>
      </w:r>
      <w:proofErr w:type="gramEnd"/>
      <w:r>
        <w:t xml:space="preserve"> если реконструкция, модернизация ГОУ, изменение технологических процессов и (или) режимов работы технологического оборудования и (или) ГОУ, приводит к изменению состава, объема и (или) массы выбросов, должны проводиться корректировка данных инвентаризации стационарных источников и выбросов вредных (загрязняющих) веществ в атмосферный воздух, а также внесение изменений в паспорт ГОУ &lt;1&gt;.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3 статьи 22</w:t>
        </w:r>
      </w:hyperlink>
      <w:r>
        <w:t xml:space="preserve"> Федерального закона от 4 мая 1999 г. N 96-ФЗ "Об охране атмосферного воздуха".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ind w:firstLine="540"/>
        <w:jc w:val="both"/>
      </w:pPr>
      <w:r>
        <w:t xml:space="preserve">7. При проектировании, вводе в эксплуатацию, эксплуатации, реконструкции, модернизации, ликвидации и выводе из эксплуатации ГОУ должны учитываться требования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 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3997; 2013, N 27, ст. 3477; 2014, N 26, ст. 3366; 2015, N 29, ст. 4360; </w:t>
      </w:r>
      <w:proofErr w:type="gramStart"/>
      <w:r>
        <w:t>2016, N 27, ст. 4234; N 31, ст. 4793).</w:t>
      </w:r>
      <w:proofErr w:type="gramEnd"/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Title"/>
        <w:jc w:val="center"/>
        <w:outlineLvl w:val="1"/>
      </w:pPr>
      <w:r>
        <w:t>II. Требования по охране атмосферного воздуха</w:t>
      </w:r>
    </w:p>
    <w:p w:rsidR="0083357E" w:rsidRDefault="0083357E">
      <w:pPr>
        <w:pStyle w:val="ConsPlusTitle"/>
        <w:jc w:val="center"/>
      </w:pPr>
      <w:r>
        <w:t>при эксплуатации ГОУ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ind w:firstLine="540"/>
        <w:jc w:val="both"/>
      </w:pPr>
      <w:r>
        <w:t xml:space="preserve">8. Запрещаются размещение и эксплуатация объектов хозяйственной и иной деятельности (далее - производственный объект), которые не имеют предусмотренных правилами </w:t>
      </w:r>
      <w:proofErr w:type="gramStart"/>
      <w:r>
        <w:t>охраны атмосферного воздуха установок очистки газа</w:t>
      </w:r>
      <w:proofErr w:type="gramEnd"/>
      <w:r>
        <w:t xml:space="preserve"> и средств контроля за выбросами вредных (загрязняющих) веществ в атмосферный воздух (далее - выбросы). &lt;2&gt;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Пункт 7 статьи 16</w:t>
        </w:r>
      </w:hyperlink>
      <w:r>
        <w:t xml:space="preserve"> Федерального закона от 4 мая 1999 г. N 96-ФЗ "Об охране </w:t>
      </w:r>
      <w:r>
        <w:lastRenderedPageBreak/>
        <w:t>атмосферного воздуха".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ind w:firstLine="540"/>
        <w:jc w:val="both"/>
      </w:pPr>
      <w:r>
        <w:t>9. ГОУ должна действовать бесперебойно и обеспечивать очистку и (или) обезвреживание выбросов от технологического оборудования (установки) в течение всего периода работы этого оборудования (с момента пуска (включения) до полной остановки) на уровне технических характеристик ГОУ, содержащихся в паспорте ГОУ.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ГОУ отключена или не обеспечивает проектную очистку и (или) обезвреживание выбросов, эксплуатация соответствующего технологического оборудования (установки) запрещена. &lt;3&gt;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 2 статьи 16.1</w:t>
        </w:r>
      </w:hyperlink>
      <w:r>
        <w:t xml:space="preserve"> Федерального закона от 4 мая 1999 г. N 96-ФЗ "Об охране атмосферного воздуха".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ind w:firstLine="540"/>
        <w:jc w:val="both"/>
      </w:pPr>
      <w:r>
        <w:t>При проектной очистке и (или) обезвреживании выбросов фактические показатели работы ГОУ должны соответствовать техническим характеристикам ГОУ, обеспечивающим соблюдение нормативов выбросов, установленных для конкретного стационарного источника выбросов и для производственного объекта в целом в соответствии с законодательством Российской Федерации в области охраны окружающей среды.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11. Запрещается увеличение производительности технологического оборудования (установки) без реконструкции, модернизации ГОУ, используемой для очистки и (или) обезвреживания выбросов этого оборудования (установки), за исключением случаев, когда показатели работы ГОУ позволяют обеспечить соблюдение нормативов предельно допустимых выбросов при планируемом увеличении производительности технологического оборудования (установки).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12. Мероприятия по реконструкции, модернизации ГОУ не должны приводить к снижению эффективности работы ГОУ, указанной в паспорте ГОУ.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13. ГОУ должны быть оборудованы специальными местами отбора проб, оборудованием для измерения параметров отходящих газов, необходимых для определения фактической эффективности работы ГОУ.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Эффективность работы ГОУ отражает степень очистки выбросов и рассчитывается по формуле: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jc w:val="center"/>
      </w:pPr>
      <w:r w:rsidRPr="005954CA">
        <w:rPr>
          <w:position w:val="-31"/>
        </w:rPr>
        <w:pict>
          <v:shape id="_x0000_i1025" style="width:152.85pt;height:42.8pt" coordsize="" o:spt="100" adj="0,,0" path="" filled="f" stroked="f">
            <v:stroke joinstyle="miter"/>
            <v:imagedata r:id="rId13" o:title="base_1_287384_32768"/>
            <v:formulas/>
            <v:path o:connecttype="segments"/>
          </v:shape>
        </w:pict>
      </w:r>
      <w:r>
        <w:t>,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C</w:t>
      </w:r>
      <w:proofErr w:type="gramEnd"/>
      <w:r>
        <w:rPr>
          <w:vertAlign w:val="subscript"/>
        </w:rPr>
        <w:t>вх</w:t>
      </w:r>
      <w:proofErr w:type="spellEnd"/>
      <w:r>
        <w:t xml:space="preserve"> и </w:t>
      </w:r>
      <w:proofErr w:type="spellStart"/>
      <w:r>
        <w:t>C</w:t>
      </w:r>
      <w:r>
        <w:rPr>
          <w:vertAlign w:val="subscript"/>
        </w:rPr>
        <w:t>вых</w:t>
      </w:r>
      <w:proofErr w:type="spellEnd"/>
      <w:r>
        <w:t xml:space="preserve"> - концентрации загрязняющего вещества в г/м</w:t>
      </w:r>
      <w:r>
        <w:rPr>
          <w:vertAlign w:val="superscript"/>
        </w:rPr>
        <w:t>3</w:t>
      </w:r>
      <w:r>
        <w:t xml:space="preserve"> соответственно до и после очистки по результатам измерений;</w:t>
      </w:r>
    </w:p>
    <w:p w:rsidR="0083357E" w:rsidRDefault="0083357E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вх</w:t>
      </w:r>
      <w:proofErr w:type="spellEnd"/>
      <w:r>
        <w:t xml:space="preserve"> и </w:t>
      </w:r>
      <w:proofErr w:type="spellStart"/>
      <w:r>
        <w:t>V</w:t>
      </w:r>
      <w:r>
        <w:rPr>
          <w:vertAlign w:val="subscript"/>
        </w:rPr>
        <w:t>вых</w:t>
      </w:r>
      <w:proofErr w:type="spellEnd"/>
      <w:r>
        <w:t xml:space="preserve"> - расходы </w:t>
      </w:r>
      <w:proofErr w:type="spellStart"/>
      <w:r>
        <w:t>газовоздушной</w:t>
      </w:r>
      <w:proofErr w:type="spellEnd"/>
      <w:r>
        <w:t xml:space="preserve"> смеси в расчете на единицу времени в м</w:t>
      </w:r>
      <w:r>
        <w:rPr>
          <w:vertAlign w:val="superscript"/>
        </w:rPr>
        <w:t>3</w:t>
      </w:r>
      <w:r>
        <w:t>/</w:t>
      </w:r>
      <w:proofErr w:type="gramStart"/>
      <w:r>
        <w:t>с</w:t>
      </w:r>
      <w:proofErr w:type="gramEnd"/>
      <w:r>
        <w:t xml:space="preserve"> на входе и выходе ГОУ соответственно.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14. Сведения об отходах, образующихся в процессе эксплуатации ГОУ, в том числе об уловленных и обезвреженных вредных (загрязняющих) веществах, должны быть внесены в нормативы образования отходов и лимитов на их размещение.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15. На производственных объектах или на их отдельных территориях должен вестись реестр ГОУ с присвоением каждой газоочистной установке регистрационного номера.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lastRenderedPageBreak/>
        <w:t>16. Регистрационный номер, присвоенный ГОУ, должен наноситься на корпус газоочистной установки в доступном для ознакомления месте и (или) указываться на схеме производственного объекта или его отдельных территорий.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При наличии в газоочистной установке нескольких ступеней очистки (аппаратов) на каждой из них дополнительно должен наноситься номер ступени очистки и (или) указываться на схеме производственного объекта или его отдельных территорий.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17. В реестр ГОУ должно вноситься наименование и тип ГОУ, сведения о месте и дате установки ГОУ, о дате последнего капитального ремонта, последней модернизации, выводе из эксплуатации или ликвидации ГОУ.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18. Хозяйствующий субъект, эксплуатирующий ГОУ, должен разработать и утвердить паспорт ГОУ, программу проведения технического обслуживания, технического осмотра, проверки показателей работы ГОУ и планово-предупредительного ремонта, руководство (инструкцию) по эксплуатации ГОУ, а также определить должностное лицо, ответственное за эксплуатацию ГОУ и ведение паспорта ГОУ.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Указанная в настоящем пункте документация должна храниться в течение всего срока эксплуатации ГОУ &lt;4&gt;.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 xml:space="preserve">ля ГОУ, введенных в эксплуатацию после 15 февраля 2013 г. руководство (инструкция) по эксплуатации ГОУ, программа проведения технического обслуживания или ремонта разрабатываются и утверждаются в соответствии с Техническим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Таможенного союза TP ТС 010/2011 "О безопасности машин и оборудования", принятого Решением Комиссии Таможенного союза от 18 октября 2011 г. N 823 (http://www.tsouz.ru/, 21.10.2011).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Title"/>
        <w:jc w:val="center"/>
        <w:outlineLvl w:val="1"/>
      </w:pPr>
      <w:r>
        <w:t>III. Требования по охране атмосферного воздуха</w:t>
      </w:r>
    </w:p>
    <w:p w:rsidR="0083357E" w:rsidRDefault="0083357E">
      <w:pPr>
        <w:pStyle w:val="ConsPlusTitle"/>
        <w:jc w:val="center"/>
      </w:pPr>
      <w:r>
        <w:t xml:space="preserve">при организации и учете работ по </w:t>
      </w:r>
      <w:proofErr w:type="gramStart"/>
      <w:r>
        <w:t>техническому</w:t>
      </w:r>
      <w:proofErr w:type="gramEnd"/>
    </w:p>
    <w:p w:rsidR="0083357E" w:rsidRDefault="0083357E">
      <w:pPr>
        <w:pStyle w:val="ConsPlusTitle"/>
        <w:jc w:val="center"/>
      </w:pPr>
      <w:r>
        <w:t>обслуживанию, проверке показателей работы ГОУ,</w:t>
      </w:r>
    </w:p>
    <w:p w:rsidR="0083357E" w:rsidRDefault="0083357E">
      <w:pPr>
        <w:pStyle w:val="ConsPlusTitle"/>
        <w:jc w:val="center"/>
      </w:pPr>
      <w:r>
        <w:t>по планово-предупредительному и внеплановому ремонту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ind w:firstLine="540"/>
        <w:jc w:val="both"/>
      </w:pPr>
      <w:r>
        <w:t>19. Программа технического обслуживания, технического осмотра и проверки показателей работы ГОУ и планово-предупредительного ремонта (далее - программа) должна составляться согласно требованиям, установленным руководством (инструкцией) по эксплуатации с учетом технического состояния ГОУ, исходя из необходимости обеспечения проектной очистки и (или) обезвреживания выбросов.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20. Программа технического обслуживания ГОУ должна содержать: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наименование, описание и объем выполняемых работ;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сведения об исполнителе работ;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планируемые сроки (периодичность) работ;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дополнительные требования (при необходимости).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21. Технический осмотр ГОУ и проверка показателей работы ГОУ, подлежащих контролю и указанных в паспорте ГОУ, включая проведение лабораторных измерений при необходимости, должны проводиться не реже двух раз в год, если документацией изготовителя ГОУ или руководством (инструкцией) по эксплуатации не предусмотрено иное.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 xml:space="preserve">22. В случае изменений объемов производства, технологических процессов и (или) режимов </w:t>
      </w:r>
      <w:r>
        <w:lastRenderedPageBreak/>
        <w:t xml:space="preserve">работы технологического оборудования (установки), приводящих к изменению состава, объема и (или) массы </w:t>
      </w:r>
      <w:proofErr w:type="spellStart"/>
      <w:r>
        <w:t>газовоздушной</w:t>
      </w:r>
      <w:proofErr w:type="spellEnd"/>
      <w:r>
        <w:t xml:space="preserve"> смеси на входе в ГОУ, необходимо проведение дополнительной проверки показателей работы ГОУ, подлежащих контролю и указанных в паспорте ГОУ.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23. Проверка показателей работы ГОУ должна осуществляться при эксплуатации технологического оборудования (установки) в режиме максимально достигнутой производительности.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24. При обнаружении неисправности или отклонения показателей работы ГОУ от технических характеристик ГОУ, содержащихся в паспорте ГОУ, в том числе уточненных в ходе пусконаладочных работ ГОУ, хозяйствующие субъекты должны реализовывать мероприятия по устранению обнаруженных неисправностей при необходимости с отключением ГОУ и технологического оборудования (установки).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25. Планово-предупредительный ремонт ГОУ должен осуществляться в соответствии с программой, но не реже одного раза в год, если иное не предусмотрено документацией изготовителя ГОУ или руководством (инструкцией) по эксплуатации.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 xml:space="preserve">26. Планово-предупредительный и осуществляемый при возникновении неисправностей и аварий внеплановый ремонт ГОУ должен проводиться при отключенном технологическом оборудовании (установке), очистку и (или) обезвреживание выбросов которого обеспечивает ГОУ, или при подключении указанного технологического оборудования (установки) </w:t>
      </w:r>
      <w:proofErr w:type="gramStart"/>
      <w:r>
        <w:t>к</w:t>
      </w:r>
      <w:proofErr w:type="gramEnd"/>
      <w:r>
        <w:t xml:space="preserve"> резервной ГОУ.</w:t>
      </w:r>
    </w:p>
    <w:p w:rsidR="0083357E" w:rsidRDefault="0083357E">
      <w:pPr>
        <w:pStyle w:val="ConsPlusNormal"/>
        <w:spacing w:before="220"/>
        <w:ind w:firstLine="540"/>
        <w:jc w:val="both"/>
      </w:pPr>
      <w:proofErr w:type="gramStart"/>
      <w:r>
        <w:t>В случае невозможности отключения технологического оборудования (установки) (непрерывный технологический процесс) допускается кратковременная остановка ГОУ на ремонт только при условии проведения дополнительных мероприятий по сокращению выбросов на производственном объекте с обеспечением соблюдения нормативов предельно допустимых выбросов производственного объекта в целом, установленных в соответствии с законодательством Российской Федерации в области охраны окружающей среды.</w:t>
      </w:r>
      <w:proofErr w:type="gramEnd"/>
    </w:p>
    <w:p w:rsidR="0083357E" w:rsidRDefault="0083357E">
      <w:pPr>
        <w:pStyle w:val="ConsPlusNormal"/>
        <w:spacing w:before="220"/>
        <w:ind w:firstLine="540"/>
        <w:jc w:val="both"/>
      </w:pPr>
      <w:r>
        <w:t>27. Последовательность действий при пуске и остановке ГОУ, а также при консервации ГОУ должна отражаться в технологических регламентах или руководстве (инструкции) по эксплуатации.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28. После проведения ремонтных работ должны осуществляться пусконаладочные работы ГОУ.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29. Ремонт и последующие пусконаладочные работы не должны приводить к снижению эффективности работы ГОУ, указанной в паспорте ГОУ.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30. Сведения о результатах технического осмотра, проверки фактических показателей работы, планово-предупредительного или внепланового ремонта, устранения обнаруженных неисправностей должны заноситься в паспорт ГОУ в срок, не превышающий 30 календарных дней со дня окончания указанных работ.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Title"/>
        <w:jc w:val="center"/>
        <w:outlineLvl w:val="1"/>
      </w:pPr>
      <w:r>
        <w:t>IV. Паспорт ГОУ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ind w:firstLine="540"/>
        <w:jc w:val="both"/>
      </w:pPr>
      <w:r>
        <w:t>31. Паспорт ГОУ составляется на основании документации изготовителя ГОУ &lt;5&gt; или проектной (конструкторской) документации ГОУ и (или) результатов пусконаладочных работ ГОУ.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&lt;5&gt; Требование применяется в отношении ГОУ, введенных в эксплуатацию до 15 февраля 2013 г.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ind w:firstLine="540"/>
        <w:jc w:val="both"/>
      </w:pPr>
      <w:r>
        <w:t>32. Паспорт ГОУ должен содержать: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lastRenderedPageBreak/>
        <w:t>регистрационный номер ГОУ в реестре ГОУ;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информацию о ГОУ, в том числе наименование, тип и назначение, сведения об изготовителе ГОУ, о месте установки ГОУ и дате начала эксплуатации;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 xml:space="preserve">наименование, организационно-правовую форму и адрес (место нахождения) юридического лица или фамилию, имя, отчество (при наличии), дату государственной регистрации индивидуального предпринимателя, </w:t>
      </w:r>
      <w:proofErr w:type="gramStart"/>
      <w:r>
        <w:t>осуществляющих</w:t>
      </w:r>
      <w:proofErr w:type="gramEnd"/>
      <w:r>
        <w:t xml:space="preserve"> эксплуатацию ГОУ;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эксплуатацию ГОУ, в том числе должность, фамилия, имя, отчество (при наличии);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схемы устройства ГОУ и наиболее важных узлов (блоков), входящих в состав газоочистной установки, включая схемы размещения и характеристики контрольно-измерительных приборов и автоматических средств управления (далее - КИП и автоматики), схемы размещения и характеристики мест отбора проб, оборудования для измерения параметров отходящих газов, необходимых для определения фактической эффективности работы ГОУ;</w:t>
      </w:r>
    </w:p>
    <w:p w:rsidR="0083357E" w:rsidRDefault="0083357E">
      <w:pPr>
        <w:pStyle w:val="ConsPlusNormal"/>
        <w:spacing w:before="220"/>
        <w:ind w:firstLine="540"/>
        <w:jc w:val="both"/>
      </w:pPr>
      <w:proofErr w:type="gramStart"/>
      <w:r>
        <w:t xml:space="preserve">технические характеристики ГОУ, включая производительность, перечень обезвреживаемых вредных (загрязняющих) веществ и эффективность работы ГОУ по каждому загрязняющему веществу, показатели температуры, давления, влажности </w:t>
      </w:r>
      <w:proofErr w:type="spellStart"/>
      <w:r>
        <w:t>газовоздушной</w:t>
      </w:r>
      <w:proofErr w:type="spellEnd"/>
      <w:r>
        <w:t xml:space="preserve"> смеси на входе в ГОУ и на выходе из ГОУ, эффективность работы ГОУ, объем водопотребления, перечень и объемы потребления топливно-энергетических ресурсов, перечень и объемы основных и вспомогательных материалов, типы и объемы очистных катализаторов, объем и характеристики образующихся</w:t>
      </w:r>
      <w:proofErr w:type="gramEnd"/>
      <w:r>
        <w:t xml:space="preserve"> отходов, сточных вод при их образовании в процессе очистки и (или) обезвреживания выбросов;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показатели работы ГОУ, подлежащие контролю при проверках работы данного вида и типа ГОУ.</w:t>
      </w:r>
    </w:p>
    <w:p w:rsidR="0083357E" w:rsidRDefault="0083357E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33. К паспорту ГОУ должны прилагаться: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документация изготовителя ГОУ &lt;6&gt; или проектная (конструкторская) документация ГОУ;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&lt;6&gt; Требование применяется в отношении ГОУ, введенных в эксплуатацию до 15 февраля 2013 г.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ind w:firstLine="540"/>
        <w:jc w:val="both"/>
      </w:pPr>
      <w:r>
        <w:t>документация изготовителей &lt;7&gt; или проектная (конструкторская) документация вспомогательного оборудования и (или) аппаратуры, необходимых для обеспечения работы ГОУ, с техническим описанием и руководствами (инструкциями) по эксплуатации;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&lt;7&gt; Требование применяется в отношении ГОУ, введенных в эксплуатацию до 15 февраля 2013 г.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ind w:firstLine="540"/>
        <w:jc w:val="both"/>
      </w:pPr>
      <w:r>
        <w:t>руководство (инструкция) по эксплуатации;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технические документы по эксплуатации КИП и автоматики, приборов измерения параметров отходящих газов, необходимых для определения фактической эффективности работы ГОУ;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информация о способах обращения со сточными водами при их образовании в процессе очистки и (или) обезвреживания выбросов;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lastRenderedPageBreak/>
        <w:t>программа проведения технического обслуживания, проверки показателей работы ГОУ и планово-предупредительного ремонта;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порядок организации профилактических и диагностических работ, обеспечивающих проектные очистку и (или) обезвреживание выбросов;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сведения об осмотрах и проверках ГОУ, включая проверки показателей работы ГОУ, об отклонениях показателей работы ГОУ от технических характеристик ГОУ, содержащихся в паспорте ГОУ, об обнаруженных неисправностях и отчеты об их устранении;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сведения об остановках ГОУ, о проведенных планово-предупредительных или внеплановых ремонтах, акты сдачи-приемки ГОУ при первичном и всех последующих вводах в эксплуатацию, в том числе после ремонта, реконструкции, модернизации;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>иные документы, необходимые для обеспечения бесперебойной и безаварийной эксплуатации ГОУ на уровне проектных очистки и (или) обезвреживания выбросов, которые хозяйствующий субъект считает необходимым приложить.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 xml:space="preserve">34. Документацию, указанную в </w:t>
      </w:r>
      <w:hyperlink w:anchor="P115" w:history="1">
        <w:r>
          <w:rPr>
            <w:color w:val="0000FF"/>
          </w:rPr>
          <w:t>пункте 33</w:t>
        </w:r>
      </w:hyperlink>
      <w:r>
        <w:t xml:space="preserve"> настоящих Правил, хозяйствующий субъе</w:t>
      </w:r>
      <w:proofErr w:type="gramStart"/>
      <w:r>
        <w:t>кт впр</w:t>
      </w:r>
      <w:proofErr w:type="gramEnd"/>
      <w:r>
        <w:t>аве хранить в электронном виде.</w:t>
      </w:r>
    </w:p>
    <w:p w:rsidR="0083357E" w:rsidRDefault="0083357E">
      <w:pPr>
        <w:pStyle w:val="ConsPlusNormal"/>
        <w:spacing w:before="220"/>
        <w:ind w:firstLine="540"/>
        <w:jc w:val="both"/>
      </w:pPr>
      <w:r>
        <w:t xml:space="preserve">35. В случаях, предусмотренных </w:t>
      </w:r>
      <w:hyperlink w:anchor="P40" w:history="1">
        <w:r>
          <w:rPr>
            <w:color w:val="0000FF"/>
          </w:rPr>
          <w:t>пунктом 6</w:t>
        </w:r>
      </w:hyperlink>
      <w:r>
        <w:t xml:space="preserve"> настоящих Правил, в паспорт ГОУ должны вноситься изменения, которые утверждаются хозяйствующим субъектом в срок, не превышающий 30 календарных дней </w:t>
      </w:r>
      <w:proofErr w:type="gramStart"/>
      <w:r>
        <w:t>с даты окончания</w:t>
      </w:r>
      <w:proofErr w:type="gramEnd"/>
      <w:r>
        <w:t xml:space="preserve"> пуско-наладочных работ, проведения инвентаризации.</w:t>
      </w: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jc w:val="both"/>
      </w:pPr>
    </w:p>
    <w:p w:rsidR="0083357E" w:rsidRDefault="00833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6F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7E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E5893"/>
    <w:rsid w:val="00350EE2"/>
    <w:rsid w:val="003803F5"/>
    <w:rsid w:val="00423F3D"/>
    <w:rsid w:val="004E2E51"/>
    <w:rsid w:val="005D327D"/>
    <w:rsid w:val="005D3A7A"/>
    <w:rsid w:val="00604F7B"/>
    <w:rsid w:val="00630CF7"/>
    <w:rsid w:val="00641A7A"/>
    <w:rsid w:val="006873AC"/>
    <w:rsid w:val="0080197C"/>
    <w:rsid w:val="0083357E"/>
    <w:rsid w:val="00836B5D"/>
    <w:rsid w:val="009A0911"/>
    <w:rsid w:val="009F1D04"/>
    <w:rsid w:val="00A41C69"/>
    <w:rsid w:val="00A75C3B"/>
    <w:rsid w:val="00AE6E3A"/>
    <w:rsid w:val="00B817D4"/>
    <w:rsid w:val="00C425C5"/>
    <w:rsid w:val="00C45F88"/>
    <w:rsid w:val="00CC0D6E"/>
    <w:rsid w:val="00D255DA"/>
    <w:rsid w:val="00D34193"/>
    <w:rsid w:val="00DF1156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2A42B3DB3771304B099FD804F94E79ADD902BE3FBF358B49A8385AD9CD0CC40356D68D3F0DC7FE6CCDC19AA53B91DAE089657A010I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2A42B3DB3771304B099FD804F94E798D7962BE0FCF358B49A8385AD9CD0CC52353562D4F8962EA187D31BABA41FI" TargetMode="External"/><Relationship Id="rId12" Type="http://schemas.openxmlformats.org/officeDocument/2006/relationships/hyperlink" Target="consultantplus://offline/ref=7A52A42B3DB3771304B099FD804F94E79ADD902BE3FBF358B49A8385AD9CD0CC40356D68D6F0DC7FE6CCDC19AA53B91DAE089657A010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2A42B3DB3771304B099FD804F94E79DD4962AEAF1F358B49A8385AD9CD0CC40356D6ED6FB8826A192854AED18B41CB31496561CC5E088A714I" TargetMode="External"/><Relationship Id="rId11" Type="http://schemas.openxmlformats.org/officeDocument/2006/relationships/hyperlink" Target="consultantplus://offline/ref=7A52A42B3DB3771304B099FD804F94E79ADD902BE3FBF358B49A8385AD9CD0CC40356D6ED6FB892DA092854AED18B41CB31496561CC5E088A714I" TargetMode="External"/><Relationship Id="rId5" Type="http://schemas.openxmlformats.org/officeDocument/2006/relationships/hyperlink" Target="consultantplus://offline/ref=7A52A42B3DB3771304B099FD804F94E79ADD902BE3FBF358B49A8385AD9CD0CC40356D69DFF0DC7FE6CCDC19AA53B91DAE089657A010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52A42B3DB3771304B099FD804F94E79ADD942DEBFBF358B49A8385AD9CD0CC52353562D4F8962EA187D31BABA41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2A42B3DB3771304B099FD804F94E798D19F2EE2F0F358B49A8385AD9CD0CC52353562D4F8962EA187D31BABA41FI" TargetMode="External"/><Relationship Id="rId14" Type="http://schemas.openxmlformats.org/officeDocument/2006/relationships/hyperlink" Target="consultantplus://offline/ref=7A52A42B3DB3771304B099FD804F94E79AD29E28E1FBF358B49A8385AD9CD0CC40356D6ED6FA8F2EA392854AED18B41CB31496561CC5E088A7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2022-03-23T08:52:00Z</dcterms:created>
  <dcterms:modified xsi:type="dcterms:W3CDTF">2022-03-23T08:53:00Z</dcterms:modified>
</cp:coreProperties>
</file>