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4D6DB9">
        <w:rPr>
          <w:rFonts w:ascii="Times New Roman" w:hAnsi="Times New Roman" w:cs="Times New Roman"/>
          <w:bCs/>
          <w:sz w:val="16"/>
          <w:szCs w:val="16"/>
        </w:rPr>
        <w:t>аренды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="005356F0">
        <w:rPr>
          <w:rFonts w:ascii="Times New Roman" w:hAnsi="Times New Roman" w:cs="Times New Roman"/>
          <w:bCs/>
          <w:sz w:val="16"/>
          <w:szCs w:val="16"/>
        </w:rPr>
        <w:t xml:space="preserve"> сроком на 5 (пять)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05433C">
        <w:rPr>
          <w:rFonts w:ascii="Times New Roman" w:hAnsi="Times New Roman" w:cs="Times New Roman"/>
          <w:sz w:val="16"/>
          <w:szCs w:val="16"/>
        </w:rPr>
        <w:t>для стоянки автомашин, гаражей, автомойки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Красноярский Самарской области от 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6.2018 №945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 xml:space="preserve"> «О проведении открытого аукциона на право заключения договора аренды земельного участка»</w:t>
            </w:r>
          </w:p>
        </w:tc>
      </w:tr>
      <w:tr w:rsidR="0039351D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5F18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Начальная стоимость годовой арендной платы</w:t>
            </w:r>
            <w:r w:rsidR="0039351D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 определенная в соответствии с отчетом организации, осуществляющей оценочную деятельность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B942DB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1743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 xml:space="preserve">617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кв.м, отнесенный к землям населенных пунктов, имеющий вид разрешенного использования – 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для стоянки автомашин, гаражей, автомойки</w:t>
            </w:r>
            <w:r w:rsidR="00174394">
              <w:rPr>
                <w:rFonts w:ascii="Times New Roman" w:hAnsi="Times New Roman" w:cs="Times New Roman"/>
                <w:sz w:val="16"/>
                <w:szCs w:val="16"/>
              </w:rPr>
              <w:t>; кадастровый номер 63:26:1905002:493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Default="0005433C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39351D" w:rsidRPr="00B942DB" w:rsidRDefault="0005433C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Шестьдесят пять тысяч тридцать семь рублей 97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5433C" w:rsidRDefault="0005433C" w:rsidP="00054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65 037,97</w:t>
            </w:r>
          </w:p>
          <w:p w:rsidR="0005433C" w:rsidRPr="00B942DB" w:rsidRDefault="0005433C" w:rsidP="000543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Шестьдесят пять тысяч тридцать семь рублей 97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13C6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4D6DB9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01-03/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54 от 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.03.2018)</w:t>
            </w:r>
          </w:p>
          <w:p w:rsidR="003A7EB6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7E567B" w:rsidRPr="0072499B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117/4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.2018; №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МР6/121.02/01.14/7040 от 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.2018)</w:t>
            </w:r>
          </w:p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09E6" w:rsidRPr="00E33CE1" w:rsidRDefault="00AD09E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</w:t>
            </w:r>
            <w:r w:rsidR="003A7EB6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и карты градостроительного зонирования </w:t>
            </w:r>
            <w:r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Красный Яр муниципального района Красноярский Самарской области, территориальная зона – </w:t>
            </w:r>
            <w:r w:rsidR="00931B2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E33CE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>она</w:t>
            </w:r>
            <w:r w:rsidR="00C27D8E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1B21">
              <w:rPr>
                <w:rFonts w:ascii="Times New Roman" w:hAnsi="Times New Roman" w:cs="Times New Roman"/>
                <w:sz w:val="16"/>
                <w:szCs w:val="16"/>
              </w:rPr>
              <w:t>транспортной инфраструктуры</w:t>
            </w:r>
          </w:p>
          <w:p w:rsidR="0027798D" w:rsidRPr="00E33CE1" w:rsidRDefault="0027798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0C7E5B" w:rsidRDefault="000C7E5B" w:rsidP="002975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29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1 951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одна тысяча девятьсот пятьдесят один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73654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>для стоянки автомашин, гаражей, автомойки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средств в качестве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г.Самара р/с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с.Красный Яр, ул.Комсомольская, 92 А., 3 этаж, каб.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FB0FFB" w:rsidP="009E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9E42E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BA6918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FB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FB0FFB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4C4CE5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9E42E4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4C4CE5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проведении аукциона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FB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B0FFB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FB0FFB" w:rsidP="001D1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 w:rsidR="001D13C6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36D0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адресу: Самарская область, Красноярский район, с.Красный Яр, ул.Комсомольская, 92 А, 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2975AC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2975AC" w:rsidRDefault="00FB0FFB" w:rsidP="00FB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46722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4C4CE5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Порядок, место и время осмотра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6A2" w:rsidRDefault="00F556A2" w:rsidP="00EE21DC">
      <w:pPr>
        <w:spacing w:after="0" w:line="240" w:lineRule="auto"/>
      </w:pPr>
      <w:r>
        <w:separator/>
      </w:r>
    </w:p>
  </w:endnote>
  <w:endnote w:type="continuationSeparator" w:id="1">
    <w:p w:rsidR="00F556A2" w:rsidRDefault="00F556A2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6A2" w:rsidRDefault="00F556A2" w:rsidP="00EE21DC">
      <w:pPr>
        <w:spacing w:after="0" w:line="240" w:lineRule="auto"/>
      </w:pPr>
      <w:r>
        <w:separator/>
      </w:r>
    </w:p>
  </w:footnote>
  <w:footnote w:type="continuationSeparator" w:id="1">
    <w:p w:rsidR="00F556A2" w:rsidRDefault="00F556A2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30DDB"/>
    <w:rsid w:val="00155009"/>
    <w:rsid w:val="00174394"/>
    <w:rsid w:val="0017536B"/>
    <w:rsid w:val="001A0CE7"/>
    <w:rsid w:val="001A6CDF"/>
    <w:rsid w:val="001C6EB6"/>
    <w:rsid w:val="001D13C6"/>
    <w:rsid w:val="001D4668"/>
    <w:rsid w:val="001E24A7"/>
    <w:rsid w:val="001E2B23"/>
    <w:rsid w:val="001E52F8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975AC"/>
    <w:rsid w:val="002A07A8"/>
    <w:rsid w:val="002A55AF"/>
    <w:rsid w:val="002D6E17"/>
    <w:rsid w:val="00312428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7EC4"/>
    <w:rsid w:val="00626A34"/>
    <w:rsid w:val="006309A5"/>
    <w:rsid w:val="0063348A"/>
    <w:rsid w:val="0065544C"/>
    <w:rsid w:val="00656526"/>
    <w:rsid w:val="00657E3A"/>
    <w:rsid w:val="00665EFA"/>
    <w:rsid w:val="006667D2"/>
    <w:rsid w:val="0067008B"/>
    <w:rsid w:val="0068199E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800B32"/>
    <w:rsid w:val="008056A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B112E"/>
    <w:rsid w:val="008C632F"/>
    <w:rsid w:val="008D7BDA"/>
    <w:rsid w:val="008E4497"/>
    <w:rsid w:val="008F6339"/>
    <w:rsid w:val="0090706C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7A00"/>
    <w:rsid w:val="00971104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81142"/>
    <w:rsid w:val="00A916C6"/>
    <w:rsid w:val="00AA3F72"/>
    <w:rsid w:val="00AB0DDB"/>
    <w:rsid w:val="00AC2B7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5106"/>
    <w:rsid w:val="00D24AA3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B4744"/>
    <w:rsid w:val="00DC072F"/>
    <w:rsid w:val="00DD2FD2"/>
    <w:rsid w:val="00DD3CAF"/>
    <w:rsid w:val="00DD7462"/>
    <w:rsid w:val="00DE6A58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600D8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7294"/>
    <w:rsid w:val="00F53174"/>
    <w:rsid w:val="00F556A2"/>
    <w:rsid w:val="00F57C18"/>
    <w:rsid w:val="00F66E60"/>
    <w:rsid w:val="00F6786E"/>
    <w:rsid w:val="00F81A58"/>
    <w:rsid w:val="00FB0FFB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A0E-7451-4337-907F-EE15B13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 станция</dc:creator>
  <cp:lastModifiedBy>ХЭС</cp:lastModifiedBy>
  <cp:revision>3</cp:revision>
  <cp:lastPrinted>2018-06-27T13:51:00Z</cp:lastPrinted>
  <dcterms:created xsi:type="dcterms:W3CDTF">2018-07-10T11:06:00Z</dcterms:created>
  <dcterms:modified xsi:type="dcterms:W3CDTF">2018-07-11T12:23:00Z</dcterms:modified>
</cp:coreProperties>
</file>