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A551B" w14:textId="77777777" w:rsidR="00CB0D2D" w:rsidRDefault="00CB0D2D" w:rsidP="00CB0D2D">
      <w:pPr>
        <w:pStyle w:val="Standard"/>
        <w:widowControl w:val="0"/>
        <w:tabs>
          <w:tab w:val="center" w:pos="4536"/>
          <w:tab w:val="right" w:pos="9073"/>
        </w:tabs>
        <w:spacing w:after="0" w:line="240" w:lineRule="auto"/>
        <w:jc w:val="center"/>
      </w:pPr>
      <w:r>
        <w:rPr>
          <w:rFonts w:ascii="Times New Roman" w:hAnsi="Times New Roman"/>
          <w:b/>
          <w:noProof/>
          <w:sz w:val="36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29F4E10" wp14:editId="7482865D">
            <wp:simplePos x="0" y="0"/>
            <wp:positionH relativeFrom="column">
              <wp:posOffset>2586352</wp:posOffset>
            </wp:positionH>
            <wp:positionV relativeFrom="paragraph">
              <wp:posOffset>97155</wp:posOffset>
            </wp:positionV>
            <wp:extent cx="629921" cy="753108"/>
            <wp:effectExtent l="0" t="0" r="0" b="8892"/>
            <wp:wrapTopAndBottom/>
            <wp:docPr id="1" name="Рисунок 2" descr="Герб КрЯр с окан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12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21" cy="7531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55FB4F7" w14:textId="77777777" w:rsidR="00CB0D2D" w:rsidRDefault="00CB0D2D" w:rsidP="00CB0D2D">
      <w:pPr>
        <w:pStyle w:val="Standard"/>
        <w:widowControl w:val="0"/>
        <w:tabs>
          <w:tab w:val="center" w:pos="4536"/>
          <w:tab w:val="right" w:pos="9073"/>
        </w:tabs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>
        <w:rPr>
          <w:rFonts w:ascii="Times New Roman" w:hAnsi="Times New Roman"/>
          <w:b/>
          <w:sz w:val="36"/>
          <w:szCs w:val="20"/>
          <w:lang w:eastAsia="ru-RU"/>
        </w:rPr>
        <w:t>АДМИНИСТРАЦИЯ</w:t>
      </w:r>
    </w:p>
    <w:p w14:paraId="53AE3E7F" w14:textId="77777777" w:rsidR="00CB0D2D" w:rsidRDefault="00CB0D2D" w:rsidP="00CB0D2D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>
        <w:rPr>
          <w:rFonts w:ascii="Times New Roman" w:hAnsi="Times New Roman"/>
          <w:b/>
          <w:sz w:val="36"/>
          <w:szCs w:val="20"/>
          <w:lang w:eastAsia="ru-RU"/>
        </w:rPr>
        <w:t>МУНИЦИПАЛЬНОГО РАЙОНА КРАСНОЯРСКИЙ</w:t>
      </w:r>
    </w:p>
    <w:p w14:paraId="5EA07503" w14:textId="77777777" w:rsidR="00CB0D2D" w:rsidRDefault="00CB0D2D" w:rsidP="00CB0D2D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>
        <w:rPr>
          <w:rFonts w:ascii="Times New Roman" w:hAnsi="Times New Roman"/>
          <w:b/>
          <w:sz w:val="36"/>
          <w:szCs w:val="20"/>
          <w:lang w:eastAsia="ru-RU"/>
        </w:rPr>
        <w:t>САМАРСКОЙ ОБЛАСТИ</w:t>
      </w:r>
    </w:p>
    <w:p w14:paraId="4CB5DCFD" w14:textId="77777777" w:rsidR="00CB0D2D" w:rsidRDefault="00CB0D2D" w:rsidP="00CB0D2D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77EBBB23" w14:textId="77777777" w:rsidR="00CB0D2D" w:rsidRDefault="00CB0D2D" w:rsidP="00CB0D2D">
      <w:pPr>
        <w:pStyle w:val="Standard"/>
        <w:keepNext/>
        <w:spacing w:after="0" w:line="360" w:lineRule="auto"/>
        <w:jc w:val="center"/>
        <w:rPr>
          <w:rFonts w:ascii="Times New Roman" w:hAnsi="Times New Roman"/>
          <w:sz w:val="44"/>
          <w:szCs w:val="20"/>
          <w:lang w:eastAsia="ru-RU"/>
        </w:rPr>
      </w:pPr>
      <w:r>
        <w:rPr>
          <w:rFonts w:ascii="Times New Roman" w:hAnsi="Times New Roman"/>
          <w:sz w:val="44"/>
          <w:szCs w:val="20"/>
          <w:lang w:eastAsia="ru-RU"/>
        </w:rPr>
        <w:t>ПОСТАНОВЛЕНИЕ</w:t>
      </w:r>
    </w:p>
    <w:p w14:paraId="297716C4" w14:textId="4B7C35AA" w:rsidR="00CB0D2D" w:rsidRDefault="00CB0D2D" w:rsidP="00CB0D2D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от </w:t>
      </w:r>
      <w:r w:rsidR="00B06165">
        <w:rPr>
          <w:rFonts w:ascii="Times New Roman" w:hAnsi="Times New Roman"/>
          <w:sz w:val="28"/>
          <w:szCs w:val="20"/>
          <w:lang w:eastAsia="ru-RU"/>
        </w:rPr>
        <w:t>16.09.2025</w:t>
      </w:r>
      <w:r>
        <w:rPr>
          <w:rFonts w:ascii="Times New Roman" w:hAnsi="Times New Roman"/>
          <w:sz w:val="28"/>
          <w:szCs w:val="20"/>
          <w:lang w:eastAsia="ru-RU"/>
        </w:rPr>
        <w:t xml:space="preserve"> №</w:t>
      </w:r>
      <w:r w:rsidR="00B06165">
        <w:rPr>
          <w:rFonts w:ascii="Times New Roman" w:hAnsi="Times New Roman"/>
          <w:sz w:val="28"/>
          <w:szCs w:val="20"/>
          <w:lang w:eastAsia="ru-RU"/>
        </w:rPr>
        <w:t xml:space="preserve"> 261</w:t>
      </w:r>
    </w:p>
    <w:p w14:paraId="58B12A27" w14:textId="77777777" w:rsidR="00CB0D2D" w:rsidRDefault="00CB0D2D" w:rsidP="00CB0D2D">
      <w:pPr>
        <w:pStyle w:val="Standard"/>
        <w:spacing w:after="0" w:line="240" w:lineRule="auto"/>
        <w:jc w:val="center"/>
        <w:rPr>
          <w:rFonts w:ascii="Times New Roman" w:hAnsi="Times New Roman"/>
          <w:sz w:val="72"/>
          <w:szCs w:val="72"/>
          <w:lang w:eastAsia="ru-RU"/>
        </w:rPr>
      </w:pPr>
    </w:p>
    <w:p w14:paraId="1FAB08EA" w14:textId="77777777" w:rsidR="005A7D0E" w:rsidRPr="005A7D0E" w:rsidRDefault="005A7D0E" w:rsidP="005A7D0E">
      <w:pPr>
        <w:jc w:val="center"/>
        <w:rPr>
          <w:rFonts w:ascii="Times New Roman" w:hAnsi="Times New Roman"/>
          <w:b/>
          <w:sz w:val="28"/>
          <w:szCs w:val="28"/>
        </w:rPr>
      </w:pPr>
      <w:r w:rsidRPr="005A7D0E">
        <w:rPr>
          <w:rFonts w:ascii="Times New Roman" w:hAnsi="Times New Roman"/>
          <w:b/>
          <w:color w:val="000000"/>
          <w:sz w:val="28"/>
          <w:szCs w:val="28"/>
        </w:rPr>
        <w:t>Об установлении публичного сервитута</w:t>
      </w:r>
    </w:p>
    <w:p w14:paraId="7F81BE50" w14:textId="77777777" w:rsidR="005A7D0E" w:rsidRPr="005A7D0E" w:rsidRDefault="005A7D0E" w:rsidP="005A7D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6F03F1" w14:textId="77777777" w:rsidR="005A7D0E" w:rsidRPr="005A7D0E" w:rsidRDefault="005A7D0E" w:rsidP="00323ABE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D0E">
        <w:rPr>
          <w:rFonts w:ascii="Times New Roman" w:hAnsi="Times New Roman"/>
          <w:sz w:val="28"/>
          <w:szCs w:val="28"/>
        </w:rPr>
        <w:t xml:space="preserve">Рассмотрев поступившее ходатайство Общества с ограниченной ответственностью «Газпром газораспределение Самара» </w:t>
      </w:r>
      <w:proofErr w:type="spellStart"/>
      <w:r w:rsidRPr="005A7D0E">
        <w:rPr>
          <w:rFonts w:ascii="Times New Roman" w:hAnsi="Times New Roman"/>
          <w:sz w:val="28"/>
          <w:szCs w:val="28"/>
        </w:rPr>
        <w:t>вх</w:t>
      </w:r>
      <w:proofErr w:type="spellEnd"/>
      <w:r w:rsidRPr="005A7D0E">
        <w:rPr>
          <w:rFonts w:ascii="Times New Roman" w:hAnsi="Times New Roman"/>
          <w:sz w:val="28"/>
          <w:szCs w:val="28"/>
        </w:rPr>
        <w:t xml:space="preserve">. № </w:t>
      </w:r>
      <w:r w:rsidR="00982AD2">
        <w:rPr>
          <w:rFonts w:ascii="Times New Roman" w:hAnsi="Times New Roman"/>
          <w:sz w:val="28"/>
          <w:szCs w:val="28"/>
        </w:rPr>
        <w:t>7664</w:t>
      </w:r>
      <w:r w:rsidRPr="005A7D0E">
        <w:rPr>
          <w:rFonts w:ascii="Times New Roman" w:hAnsi="Times New Roman"/>
          <w:sz w:val="28"/>
          <w:szCs w:val="28"/>
        </w:rPr>
        <w:t xml:space="preserve"> от </w:t>
      </w:r>
      <w:r w:rsidR="00982AD2">
        <w:rPr>
          <w:rFonts w:ascii="Times New Roman" w:hAnsi="Times New Roman"/>
          <w:sz w:val="28"/>
          <w:szCs w:val="28"/>
        </w:rPr>
        <w:t>14.08</w:t>
      </w:r>
      <w:r w:rsidRPr="005A7D0E">
        <w:rPr>
          <w:rFonts w:ascii="Times New Roman" w:hAnsi="Times New Roman"/>
          <w:sz w:val="28"/>
          <w:szCs w:val="28"/>
        </w:rPr>
        <w:t xml:space="preserve">.2025 об установлении публичного сервитута </w:t>
      </w:r>
      <w:r w:rsidR="00982AD2" w:rsidRPr="00982AD2">
        <w:rPr>
          <w:rFonts w:ascii="Times New Roman" w:hAnsi="Times New Roman"/>
          <w:sz w:val="28"/>
          <w:szCs w:val="28"/>
        </w:rPr>
        <w:t xml:space="preserve">в целях размещения инженерного сооружения систем газоснабжения, подключения (технологическое присоединение) к сетям инженерно-технического обеспечения объекта газораспределительной сети – «Газопровод – ввод низкого давления до границы земельного участка по адресу: Самарская </w:t>
      </w:r>
      <w:r w:rsidR="00982AD2">
        <w:rPr>
          <w:rFonts w:ascii="Times New Roman" w:hAnsi="Times New Roman"/>
          <w:sz w:val="28"/>
          <w:szCs w:val="28"/>
        </w:rPr>
        <w:br/>
      </w:r>
      <w:r w:rsidR="00982AD2" w:rsidRPr="00982AD2">
        <w:rPr>
          <w:rFonts w:ascii="Times New Roman" w:hAnsi="Times New Roman"/>
          <w:sz w:val="28"/>
          <w:szCs w:val="28"/>
        </w:rPr>
        <w:t>обл., р-н Красноярский, д. </w:t>
      </w:r>
      <w:proofErr w:type="spellStart"/>
      <w:r w:rsidR="00982AD2" w:rsidRPr="00982AD2">
        <w:rPr>
          <w:rFonts w:ascii="Times New Roman" w:hAnsi="Times New Roman"/>
          <w:sz w:val="28"/>
          <w:szCs w:val="28"/>
        </w:rPr>
        <w:t>Висловка</w:t>
      </w:r>
      <w:proofErr w:type="spellEnd"/>
      <w:r w:rsidR="00982AD2" w:rsidRPr="00982AD2">
        <w:rPr>
          <w:rFonts w:ascii="Times New Roman" w:hAnsi="Times New Roman"/>
          <w:sz w:val="28"/>
          <w:szCs w:val="28"/>
        </w:rPr>
        <w:t xml:space="preserve">, ул. Красильникова, д. 25 (к/н 63:26:1305016:15)», </w:t>
      </w:r>
      <w:r w:rsidRPr="005A7D0E">
        <w:rPr>
          <w:rFonts w:ascii="Times New Roman" w:hAnsi="Times New Roman"/>
          <w:sz w:val="28"/>
          <w:szCs w:val="28"/>
        </w:rPr>
        <w:t xml:space="preserve">руководствуясь главой </w:t>
      </w:r>
      <w:r w:rsidRPr="006E4967">
        <w:rPr>
          <w:rFonts w:ascii="Times New Roman" w:hAnsi="Times New Roman"/>
          <w:sz w:val="28"/>
          <w:szCs w:val="28"/>
        </w:rPr>
        <w:t>V</w:t>
      </w:r>
      <w:r w:rsidRPr="005A7D0E">
        <w:rPr>
          <w:rFonts w:ascii="Times New Roman" w:hAnsi="Times New Roman"/>
          <w:sz w:val="28"/>
          <w:szCs w:val="28"/>
        </w:rPr>
        <w:t xml:space="preserve">.7 Земельного кодекса Российской Федерации, пунктом 5 статьи </w:t>
      </w:r>
      <w:r w:rsidR="006E4967">
        <w:rPr>
          <w:rFonts w:ascii="Times New Roman" w:hAnsi="Times New Roman"/>
          <w:sz w:val="28"/>
          <w:szCs w:val="28"/>
        </w:rPr>
        <w:t>44</w:t>
      </w:r>
      <w:r w:rsidRPr="005A7D0E">
        <w:rPr>
          <w:rFonts w:ascii="Times New Roman" w:hAnsi="Times New Roman"/>
          <w:sz w:val="28"/>
          <w:szCs w:val="28"/>
        </w:rPr>
        <w:t xml:space="preserve"> Устава муниципального района Красноярский Самарской области, принятого решением Собрания представителей муниципального района Красноярский Самарской области от 14.05.2015 № 20 – СП,</w:t>
      </w:r>
      <w:r w:rsidR="006E4967">
        <w:rPr>
          <w:rFonts w:ascii="Times New Roman" w:hAnsi="Times New Roman"/>
          <w:sz w:val="28"/>
          <w:szCs w:val="28"/>
        </w:rPr>
        <w:t xml:space="preserve"> </w:t>
      </w:r>
      <w:r w:rsidR="006E4967" w:rsidRPr="006E4967">
        <w:rPr>
          <w:rFonts w:ascii="Times New Roman" w:hAnsi="Times New Roman"/>
          <w:sz w:val="28"/>
          <w:szCs w:val="28"/>
        </w:rPr>
        <w:t>Администрация муниципального района Красноярский Самарской области ПОСТАНОВЛЯЕТ:</w:t>
      </w:r>
    </w:p>
    <w:p w14:paraId="50F6F836" w14:textId="77777777" w:rsidR="005A7D0E" w:rsidRPr="005A7D0E" w:rsidRDefault="005A7D0E" w:rsidP="005A7D0E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D0E">
        <w:rPr>
          <w:rFonts w:ascii="Times New Roman" w:hAnsi="Times New Roman"/>
          <w:sz w:val="28"/>
          <w:szCs w:val="28"/>
        </w:rPr>
        <w:t xml:space="preserve">1. Установить в интересах Общества с ограниченной ответственностью «Газпром газораспределение Самара», ОГРН 1036301730871, ИНН 6345009196, публичный сервитут в отношении земель кадастрового квартала 63:26:1305016 </w:t>
      </w:r>
      <w:r w:rsidR="00982AD2" w:rsidRPr="00982AD2">
        <w:rPr>
          <w:rFonts w:ascii="Times New Roman" w:hAnsi="Times New Roman"/>
          <w:sz w:val="28"/>
          <w:szCs w:val="28"/>
        </w:rPr>
        <w:t xml:space="preserve">в целях размещения инженерного сооружения систем </w:t>
      </w:r>
      <w:r w:rsidR="00982AD2" w:rsidRPr="00982AD2">
        <w:rPr>
          <w:rFonts w:ascii="Times New Roman" w:hAnsi="Times New Roman"/>
          <w:sz w:val="28"/>
          <w:szCs w:val="28"/>
        </w:rPr>
        <w:lastRenderedPageBreak/>
        <w:t>газоснабжения, подключения (технологическое присоединение) к сетям инженерно-технического обеспечения объекта газораспределительной сети – «Газопровод – ввод низкого давления до границы земельного участка по адресу: Самарская обл., р-н Красноярский, д. </w:t>
      </w:r>
      <w:proofErr w:type="spellStart"/>
      <w:r w:rsidR="00982AD2" w:rsidRPr="00982AD2">
        <w:rPr>
          <w:rFonts w:ascii="Times New Roman" w:hAnsi="Times New Roman"/>
          <w:sz w:val="28"/>
          <w:szCs w:val="28"/>
        </w:rPr>
        <w:t>Висловка</w:t>
      </w:r>
      <w:proofErr w:type="spellEnd"/>
      <w:r w:rsidR="00982AD2" w:rsidRPr="00982AD2">
        <w:rPr>
          <w:rFonts w:ascii="Times New Roman" w:hAnsi="Times New Roman"/>
          <w:sz w:val="28"/>
          <w:szCs w:val="28"/>
        </w:rPr>
        <w:t>, ул. Красильникова, д. 25 (к/н 63:26:1305016:15)».</w:t>
      </w:r>
    </w:p>
    <w:p w14:paraId="2D9D0A48" w14:textId="77777777" w:rsidR="005A7D0E" w:rsidRPr="005A7D0E" w:rsidRDefault="005A7D0E" w:rsidP="005A5AD7">
      <w:pPr>
        <w:autoSpaceDE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D0E">
        <w:rPr>
          <w:rFonts w:ascii="Times New Roman" w:hAnsi="Times New Roman"/>
          <w:sz w:val="28"/>
          <w:szCs w:val="28"/>
        </w:rPr>
        <w:t xml:space="preserve">2. Утвердить границы публичного сервитута площадью </w:t>
      </w:r>
      <w:r w:rsidR="00982AD2">
        <w:rPr>
          <w:rFonts w:ascii="Times New Roman" w:hAnsi="Times New Roman"/>
          <w:sz w:val="28"/>
          <w:szCs w:val="28"/>
        </w:rPr>
        <w:t>69</w:t>
      </w:r>
      <w:r w:rsidRPr="005A7D0E">
        <w:rPr>
          <w:rFonts w:ascii="Times New Roman" w:hAnsi="Times New Roman"/>
          <w:sz w:val="28"/>
          <w:szCs w:val="28"/>
        </w:rPr>
        <w:t xml:space="preserve"> +/- </w:t>
      </w:r>
      <w:r w:rsidR="006E4967">
        <w:rPr>
          <w:rFonts w:ascii="Times New Roman" w:hAnsi="Times New Roman"/>
          <w:sz w:val="28"/>
          <w:szCs w:val="28"/>
        </w:rPr>
        <w:t>3</w:t>
      </w:r>
      <w:r w:rsidRPr="005A7D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7D0E">
        <w:rPr>
          <w:rFonts w:ascii="Times New Roman" w:hAnsi="Times New Roman"/>
          <w:sz w:val="28"/>
          <w:szCs w:val="28"/>
        </w:rPr>
        <w:t>кв.м</w:t>
      </w:r>
      <w:proofErr w:type="spellEnd"/>
      <w:r w:rsidRPr="005A7D0E">
        <w:rPr>
          <w:rFonts w:ascii="Times New Roman" w:hAnsi="Times New Roman"/>
          <w:sz w:val="28"/>
          <w:szCs w:val="28"/>
        </w:rPr>
        <w:t xml:space="preserve">. согласно приложению к настоящему </w:t>
      </w:r>
      <w:r w:rsidR="002C7575">
        <w:rPr>
          <w:rFonts w:ascii="Times New Roman" w:hAnsi="Times New Roman"/>
          <w:sz w:val="28"/>
          <w:szCs w:val="28"/>
        </w:rPr>
        <w:t>постановлению</w:t>
      </w:r>
      <w:r w:rsidRPr="005A7D0E">
        <w:rPr>
          <w:rFonts w:ascii="Times New Roman" w:hAnsi="Times New Roman"/>
          <w:sz w:val="28"/>
          <w:szCs w:val="28"/>
        </w:rPr>
        <w:t>.</w:t>
      </w:r>
    </w:p>
    <w:p w14:paraId="7CA03DC0" w14:textId="77777777" w:rsidR="005A7D0E" w:rsidRPr="005A7D0E" w:rsidRDefault="005A7D0E" w:rsidP="005A7D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D0E">
        <w:rPr>
          <w:rFonts w:ascii="Times New Roman" w:hAnsi="Times New Roman"/>
          <w:sz w:val="28"/>
          <w:szCs w:val="28"/>
        </w:rPr>
        <w:t>3. Установить срок действия публичного сервитута 10 лет.</w:t>
      </w:r>
    </w:p>
    <w:p w14:paraId="2A6DE789" w14:textId="77777777" w:rsidR="005A7D0E" w:rsidRPr="005A7D0E" w:rsidRDefault="005A7D0E" w:rsidP="005A7D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D0E">
        <w:rPr>
          <w:rFonts w:ascii="Times New Roman" w:hAnsi="Times New Roman"/>
          <w:sz w:val="28"/>
          <w:szCs w:val="28"/>
        </w:rPr>
        <w:t>4. Срок, в течение которого использование земель кадастрового квартала 63:26:1305016, в соответствии с его разрешенным использованием будет невозможно или существенно затруднено в связи с осуществлением сервитута не устанавливается.</w:t>
      </w:r>
    </w:p>
    <w:p w14:paraId="5558451D" w14:textId="77777777" w:rsidR="005A7D0E" w:rsidRPr="005A7D0E" w:rsidRDefault="005A7D0E" w:rsidP="005A7D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D0E">
        <w:rPr>
          <w:rFonts w:ascii="Times New Roman" w:hAnsi="Times New Roman"/>
          <w:sz w:val="28"/>
          <w:szCs w:val="28"/>
        </w:rPr>
        <w:t xml:space="preserve">5. Обоснованием необходимости установления публичного сервитута является договор от </w:t>
      </w:r>
      <w:r w:rsidR="00982AD2">
        <w:rPr>
          <w:rFonts w:ascii="Times New Roman" w:hAnsi="Times New Roman"/>
          <w:sz w:val="28"/>
          <w:szCs w:val="28"/>
        </w:rPr>
        <w:t>24.06</w:t>
      </w:r>
      <w:r w:rsidRPr="005A7D0E">
        <w:rPr>
          <w:rFonts w:ascii="Times New Roman" w:hAnsi="Times New Roman"/>
          <w:sz w:val="28"/>
          <w:szCs w:val="28"/>
        </w:rPr>
        <w:t>.2024 № 000</w:t>
      </w:r>
      <w:r w:rsidR="00982AD2">
        <w:rPr>
          <w:rFonts w:ascii="Times New Roman" w:hAnsi="Times New Roman"/>
          <w:sz w:val="28"/>
          <w:szCs w:val="28"/>
        </w:rPr>
        <w:t>147-2025</w:t>
      </w:r>
      <w:r w:rsidRPr="005A7D0E">
        <w:rPr>
          <w:rFonts w:ascii="Times New Roman" w:hAnsi="Times New Roman"/>
          <w:sz w:val="28"/>
          <w:szCs w:val="28"/>
        </w:rPr>
        <w:t xml:space="preserve">/ДГ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5A7D0E">
        <w:rPr>
          <w:rFonts w:ascii="Times New Roman" w:hAnsi="Times New Roman"/>
          <w:sz w:val="28"/>
          <w:szCs w:val="28"/>
        </w:rPr>
        <w:t>догазификации</w:t>
      </w:r>
      <w:proofErr w:type="spellEnd"/>
      <w:r w:rsidRPr="005A7D0E">
        <w:rPr>
          <w:rFonts w:ascii="Times New Roman" w:hAnsi="Times New Roman"/>
          <w:sz w:val="28"/>
          <w:szCs w:val="28"/>
        </w:rPr>
        <w:t>.</w:t>
      </w:r>
    </w:p>
    <w:p w14:paraId="36605B47" w14:textId="77777777" w:rsidR="005A7D0E" w:rsidRPr="005A7D0E" w:rsidRDefault="005A7D0E" w:rsidP="005A7D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D0E">
        <w:rPr>
          <w:rFonts w:ascii="Times New Roman" w:hAnsi="Times New Roman"/>
          <w:sz w:val="28"/>
          <w:szCs w:val="28"/>
        </w:rPr>
        <w:t>6. Порядок установления охранных зон газораспределительных сетей и особых условий использования земельных участков, расположенных в границах таких зон, определяется в соответствии с требованиями, установленными постановлением Правительства Российской Федерации от 20.11.2000 № 878.</w:t>
      </w:r>
    </w:p>
    <w:p w14:paraId="299A824B" w14:textId="77777777" w:rsidR="005A7D0E" w:rsidRPr="005A7D0E" w:rsidRDefault="005A7D0E" w:rsidP="005A7D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D0E">
        <w:rPr>
          <w:rFonts w:ascii="Times New Roman" w:hAnsi="Times New Roman"/>
          <w:sz w:val="28"/>
          <w:szCs w:val="28"/>
        </w:rPr>
        <w:t>7. Порядок расчета и внесения платы за публичный сервитут определяется в соответствии со статьей 39.46 Земельного кодекса Российской Федерации.</w:t>
      </w:r>
    </w:p>
    <w:p w14:paraId="2785465F" w14:textId="77777777" w:rsidR="005A7D0E" w:rsidRPr="005A7D0E" w:rsidRDefault="005A7D0E" w:rsidP="005A7D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D0E">
        <w:rPr>
          <w:rFonts w:ascii="Times New Roman" w:hAnsi="Times New Roman"/>
          <w:sz w:val="28"/>
          <w:szCs w:val="28"/>
        </w:rPr>
        <w:t xml:space="preserve">8. Контроль за исполнением пункта 7 настоящего </w:t>
      </w:r>
      <w:r w:rsidR="002C7575">
        <w:rPr>
          <w:rFonts w:ascii="Times New Roman" w:hAnsi="Times New Roman"/>
          <w:sz w:val="28"/>
          <w:szCs w:val="28"/>
        </w:rPr>
        <w:t>постановления</w:t>
      </w:r>
      <w:r w:rsidRPr="005A7D0E">
        <w:rPr>
          <w:rFonts w:ascii="Times New Roman" w:hAnsi="Times New Roman"/>
          <w:sz w:val="28"/>
          <w:szCs w:val="28"/>
        </w:rPr>
        <w:t xml:space="preserve"> возложить на Комитет по управлению муниципальной собственностью администрации муниципального района Красноярский Самарской области.</w:t>
      </w:r>
    </w:p>
    <w:p w14:paraId="3EE97D28" w14:textId="77777777" w:rsidR="005A7D0E" w:rsidRPr="005A7D0E" w:rsidRDefault="005A7D0E" w:rsidP="005A7D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9. Обязать </w:t>
      </w:r>
      <w:r w:rsidRPr="005A7D0E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«Газпром газораспределение Самара» </w:t>
      </w:r>
      <w:r w:rsidRPr="005A7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привести земельный участок в состояние, пригодное для использования в соответствии с видом разрешенного </w:t>
      </w:r>
      <w:r w:rsidRPr="005A7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14:paraId="1E734EC9" w14:textId="77777777" w:rsidR="005A7D0E" w:rsidRPr="005A7D0E" w:rsidRDefault="005A7D0E" w:rsidP="005A7D0E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7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10. Уполномочить О</w:t>
      </w:r>
      <w:r w:rsidRPr="005A7D0E">
        <w:rPr>
          <w:rFonts w:ascii="Times New Roman" w:hAnsi="Times New Roman"/>
          <w:sz w:val="28"/>
          <w:szCs w:val="28"/>
        </w:rPr>
        <w:t>бщество с ограниченной ответственностью «Газпром газораспределение Самара»</w:t>
      </w:r>
      <w:r w:rsidRPr="005A7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обратиться в орган, осуществляющий государственный кадастровый учет недвижимого имущества, в целях внесения в Единый государственный реестр недвижимости сведений о границах публичного сервитута.</w:t>
      </w:r>
    </w:p>
    <w:p w14:paraId="48A23409" w14:textId="77777777" w:rsidR="005A7D0E" w:rsidRPr="005A7D0E" w:rsidRDefault="005A7D0E" w:rsidP="005A7D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11. Направить копию настоящего </w:t>
      </w:r>
      <w:r w:rsidR="002C75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</w:t>
      </w:r>
      <w:r w:rsidRPr="005A7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Управление Росреестра по Самарской области.</w:t>
      </w:r>
    </w:p>
    <w:p w14:paraId="11B30DE5" w14:textId="77777777" w:rsidR="005A7D0E" w:rsidRPr="005A7D0E" w:rsidRDefault="005A7D0E" w:rsidP="005A7D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12. Опубликовать настоящее </w:t>
      </w:r>
      <w:r w:rsidR="002C75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</w:t>
      </w:r>
      <w:r w:rsidRPr="005A7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газете «Красноярский вестник» и разместить на официальном сайте Администрации муниципального района Красноярский Самарской области в течение пяти рабочих дней со дня его принятия.</w:t>
      </w:r>
    </w:p>
    <w:p w14:paraId="1D28CEC1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41907D4F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5F240635" w14:textId="77777777" w:rsidR="005A7D0E" w:rsidRPr="005A7D0E" w:rsidRDefault="00982AD2" w:rsidP="005A7D0E">
      <w:pPr>
        <w:tabs>
          <w:tab w:val="right" w:pos="9069"/>
        </w:tabs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И.о.Главы</w:t>
      </w:r>
      <w:proofErr w:type="spellEnd"/>
      <w:r w:rsidR="006E4967">
        <w:rPr>
          <w:rFonts w:ascii="Times New Roman" w:hAnsi="Times New Roman"/>
          <w:b/>
          <w:sz w:val="28"/>
          <w:szCs w:val="28"/>
        </w:rPr>
        <w:t xml:space="preserve"> района</w:t>
      </w:r>
      <w:r w:rsidR="005A7D0E" w:rsidRPr="005A7D0E">
        <w:rPr>
          <w:rFonts w:ascii="Times New Roman" w:hAnsi="Times New Roman"/>
          <w:b/>
          <w:sz w:val="28"/>
          <w:szCs w:val="28"/>
        </w:rPr>
        <w:t xml:space="preserve"> </w:t>
      </w:r>
      <w:r w:rsidR="005A7D0E" w:rsidRPr="005A7D0E"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С.Г.Керов</w:t>
      </w:r>
      <w:proofErr w:type="spellEnd"/>
    </w:p>
    <w:p w14:paraId="040EF62D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4D06C46F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17AAB6FC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0B3AA12A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634583E6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7CE1FEDE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04FB9592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42A5AC86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68D86A24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516CE2A2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593F4ED8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6CC0A72E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35DA9370" w14:textId="77777777" w:rsid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1D56EFC1" w14:textId="77777777" w:rsidR="00982AD2" w:rsidRDefault="00982AD2" w:rsidP="005A7D0E">
      <w:pPr>
        <w:rPr>
          <w:rFonts w:ascii="Times New Roman" w:hAnsi="Times New Roman"/>
          <w:sz w:val="28"/>
          <w:szCs w:val="28"/>
        </w:rPr>
      </w:pPr>
    </w:p>
    <w:p w14:paraId="2B387E34" w14:textId="77777777" w:rsidR="00982AD2" w:rsidRDefault="00982AD2" w:rsidP="005A7D0E">
      <w:pPr>
        <w:rPr>
          <w:rFonts w:ascii="Times New Roman" w:hAnsi="Times New Roman"/>
          <w:sz w:val="28"/>
          <w:szCs w:val="28"/>
        </w:rPr>
      </w:pPr>
    </w:p>
    <w:p w14:paraId="314E687C" w14:textId="77777777" w:rsidR="00DD1DB0" w:rsidRDefault="00DD1DB0" w:rsidP="005A7D0E">
      <w:pPr>
        <w:rPr>
          <w:rFonts w:ascii="Times New Roman" w:hAnsi="Times New Roman"/>
          <w:sz w:val="28"/>
          <w:szCs w:val="28"/>
        </w:rPr>
      </w:pPr>
    </w:p>
    <w:p w14:paraId="280B1D7D" w14:textId="77777777" w:rsidR="00DD1DB0" w:rsidRDefault="00DD1DB0" w:rsidP="005A7D0E">
      <w:pPr>
        <w:rPr>
          <w:rFonts w:ascii="Times New Roman" w:hAnsi="Times New Roman"/>
          <w:sz w:val="28"/>
          <w:szCs w:val="28"/>
        </w:rPr>
      </w:pPr>
    </w:p>
    <w:p w14:paraId="4D76FFFA" w14:textId="77777777" w:rsidR="00DD1DB0" w:rsidRPr="005A7D0E" w:rsidRDefault="00DD1DB0" w:rsidP="005A7D0E">
      <w:pPr>
        <w:rPr>
          <w:rFonts w:ascii="Times New Roman" w:hAnsi="Times New Roman"/>
          <w:sz w:val="28"/>
          <w:szCs w:val="28"/>
        </w:rPr>
      </w:pPr>
    </w:p>
    <w:p w14:paraId="6947032B" w14:textId="77777777" w:rsidR="005A7D0E" w:rsidRPr="005A7D0E" w:rsidRDefault="005A7D0E" w:rsidP="005A7D0E">
      <w:pPr>
        <w:rPr>
          <w:rFonts w:ascii="Times New Roman" w:hAnsi="Times New Roman"/>
          <w:sz w:val="28"/>
          <w:szCs w:val="28"/>
        </w:rPr>
      </w:pPr>
    </w:p>
    <w:p w14:paraId="6451714B" w14:textId="77777777" w:rsidR="005A7D0E" w:rsidRDefault="005A7D0E" w:rsidP="005A7D0E">
      <w:pPr>
        <w:rPr>
          <w:rFonts w:ascii="Times New Roman" w:hAnsi="Times New Roman"/>
        </w:rPr>
      </w:pPr>
      <w:proofErr w:type="spellStart"/>
      <w:r w:rsidRPr="002C7575">
        <w:rPr>
          <w:rFonts w:ascii="Times New Roman" w:hAnsi="Times New Roman"/>
        </w:rPr>
        <w:t>Тингаева</w:t>
      </w:r>
      <w:proofErr w:type="spellEnd"/>
      <w:r w:rsidRPr="002C7575">
        <w:rPr>
          <w:rFonts w:ascii="Times New Roman" w:hAnsi="Times New Roman"/>
        </w:rPr>
        <w:t xml:space="preserve"> 21770</w:t>
      </w:r>
    </w:p>
    <w:p w14:paraId="237440EF" w14:textId="77777777" w:rsidR="00AD2A85" w:rsidRDefault="00AD2A85" w:rsidP="005A7D0E">
      <w:pPr>
        <w:rPr>
          <w:rFonts w:ascii="Times New Roman" w:hAnsi="Times New Roman"/>
        </w:rPr>
      </w:pPr>
    </w:p>
    <w:p w14:paraId="3DEBDFE0" w14:textId="77777777" w:rsidR="00AD2A85" w:rsidRDefault="00AD2A85" w:rsidP="005A7D0E">
      <w:pPr>
        <w:rPr>
          <w:rFonts w:ascii="Times New Roman" w:hAnsi="Times New Roman"/>
        </w:rPr>
      </w:pPr>
    </w:p>
    <w:p w14:paraId="1CF8600E" w14:textId="77777777" w:rsidR="00AD2A85" w:rsidRDefault="00AD2A85" w:rsidP="005A7D0E">
      <w:pPr>
        <w:rPr>
          <w:rFonts w:ascii="Times New Roman" w:hAnsi="Times New Roman"/>
        </w:rPr>
      </w:pPr>
    </w:p>
    <w:p w14:paraId="7F89BE17" w14:textId="77777777" w:rsidR="00AD2A85" w:rsidRPr="00AD2A85" w:rsidRDefault="00AD2A85" w:rsidP="00AD2A85">
      <w:pPr>
        <w:widowControl/>
        <w:suppressAutoHyphens w:val="0"/>
        <w:autoSpaceDN/>
        <w:ind w:left="4820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  <w:r w:rsidRPr="00AD2A85">
        <w:rPr>
          <w:rFonts w:ascii="Times New Roman" w:eastAsia="Times New Roman" w:hAnsi="Times New Roman"/>
          <w:kern w:val="0"/>
          <w:sz w:val="28"/>
          <w:szCs w:val="28"/>
        </w:rPr>
        <w:t xml:space="preserve">Приложение </w:t>
      </w:r>
    </w:p>
    <w:p w14:paraId="624E83B8" w14:textId="77777777" w:rsidR="00AD2A85" w:rsidRPr="00AD2A85" w:rsidRDefault="00AD2A85" w:rsidP="00AD2A85">
      <w:pPr>
        <w:widowControl/>
        <w:suppressAutoHyphens w:val="0"/>
        <w:autoSpaceDN/>
        <w:ind w:left="4820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  <w:r w:rsidRPr="00AD2A85">
        <w:rPr>
          <w:rFonts w:ascii="Times New Roman" w:eastAsia="Times New Roman" w:hAnsi="Times New Roman"/>
          <w:kern w:val="0"/>
          <w:sz w:val="28"/>
          <w:szCs w:val="28"/>
        </w:rPr>
        <w:t>к постановлению администрации</w:t>
      </w:r>
    </w:p>
    <w:p w14:paraId="79202459" w14:textId="77777777" w:rsidR="00AD2A85" w:rsidRPr="00AD2A85" w:rsidRDefault="00AD2A85" w:rsidP="00AD2A85">
      <w:pPr>
        <w:widowControl/>
        <w:suppressAutoHyphens w:val="0"/>
        <w:autoSpaceDN/>
        <w:ind w:left="4820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  <w:r w:rsidRPr="00AD2A85">
        <w:rPr>
          <w:rFonts w:ascii="Times New Roman" w:eastAsia="Times New Roman" w:hAnsi="Times New Roman"/>
          <w:kern w:val="0"/>
          <w:sz w:val="28"/>
          <w:szCs w:val="28"/>
        </w:rPr>
        <w:t xml:space="preserve">муниципального района </w:t>
      </w:r>
    </w:p>
    <w:p w14:paraId="611F69DC" w14:textId="77777777" w:rsidR="00AD2A85" w:rsidRPr="00AD2A85" w:rsidRDefault="00AD2A85" w:rsidP="00B06165">
      <w:pPr>
        <w:widowControl/>
        <w:suppressAutoHyphens w:val="0"/>
        <w:autoSpaceDN/>
        <w:ind w:left="4820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  <w:r w:rsidRPr="00AD2A85">
        <w:rPr>
          <w:rFonts w:ascii="Times New Roman" w:eastAsia="Times New Roman" w:hAnsi="Times New Roman"/>
          <w:kern w:val="0"/>
          <w:sz w:val="28"/>
          <w:szCs w:val="28"/>
        </w:rPr>
        <w:t>Красноярский Самарской области</w:t>
      </w:r>
    </w:p>
    <w:p w14:paraId="22AA4AFF" w14:textId="77777777" w:rsidR="00B06165" w:rsidRDefault="00B06165" w:rsidP="00B06165">
      <w:pPr>
        <w:pStyle w:val="Standard"/>
        <w:spacing w:after="0" w:line="240" w:lineRule="auto"/>
        <w:ind w:left="4820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от 16.09.2025 № 261</w:t>
      </w:r>
    </w:p>
    <w:p w14:paraId="11E95E2B" w14:textId="77777777" w:rsidR="00AD2A85" w:rsidRPr="00AD2A85" w:rsidRDefault="00AD2A85" w:rsidP="00AD2A8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</w:p>
    <w:p w14:paraId="40CE5A3C" w14:textId="77777777" w:rsidR="00AD2A85" w:rsidRPr="00AD2A85" w:rsidRDefault="00AD2A85" w:rsidP="00AD2A8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</w:p>
    <w:p w14:paraId="476875A1" w14:textId="77777777" w:rsidR="00AD2A85" w:rsidRPr="00AD2A85" w:rsidRDefault="00AD2A85" w:rsidP="00AD2A8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</w:p>
    <w:p w14:paraId="0D75866C" w14:textId="77777777" w:rsidR="00AD2A85" w:rsidRPr="00AD2A85" w:rsidRDefault="00AD2A85" w:rsidP="00AD2A8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</w:p>
    <w:p w14:paraId="70B2840B" w14:textId="77777777" w:rsidR="00AD2A85" w:rsidRPr="00AD2A85" w:rsidRDefault="00AD2A85" w:rsidP="00AD2A8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</w:p>
    <w:p w14:paraId="0B809DA6" w14:textId="77777777" w:rsidR="00AD2A85" w:rsidRPr="00AD2A85" w:rsidRDefault="00AD2A85" w:rsidP="00AD2A8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</w:p>
    <w:p w14:paraId="602CA253" w14:textId="77777777" w:rsidR="00AD2A85" w:rsidRPr="00AD2A85" w:rsidRDefault="00AD2A85" w:rsidP="00AD2A8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  <w:bookmarkStart w:id="0" w:name="_GoBack"/>
      <w:bookmarkEnd w:id="0"/>
    </w:p>
    <w:p w14:paraId="2B5C2CC2" w14:textId="77777777" w:rsidR="00AD2A85" w:rsidRPr="00AD2A85" w:rsidRDefault="00AD2A85" w:rsidP="00AD2A8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</w:p>
    <w:p w14:paraId="0A2DE9D1" w14:textId="77777777" w:rsidR="00AD2A85" w:rsidRPr="00AD2A85" w:rsidRDefault="00AD2A85" w:rsidP="00AD2A8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</w:p>
    <w:p w14:paraId="1E6FBA83" w14:textId="77777777" w:rsidR="00AD2A85" w:rsidRPr="00AD2A85" w:rsidRDefault="00AD2A85" w:rsidP="00AD2A8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</w:p>
    <w:p w14:paraId="3F530749" w14:textId="77777777" w:rsidR="00AD2A85" w:rsidRPr="00AD2A85" w:rsidRDefault="00AD2A85" w:rsidP="00AD2A85">
      <w:pPr>
        <w:widowControl/>
        <w:suppressAutoHyphens w:val="0"/>
        <w:autoSpaceDN/>
        <w:ind w:left="-142" w:right="-142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  <w:r w:rsidRPr="00AD2A85">
        <w:rPr>
          <w:rFonts w:ascii="Times New Roman" w:eastAsia="Times New Roman" w:hAnsi="Times New Roman"/>
          <w:kern w:val="0"/>
          <w:sz w:val="28"/>
          <w:szCs w:val="28"/>
        </w:rPr>
        <w:t>Сведения (описание)</w:t>
      </w:r>
    </w:p>
    <w:p w14:paraId="6F4B513C" w14:textId="77777777" w:rsidR="00AD2A85" w:rsidRPr="00AD2A85" w:rsidRDefault="00AD2A85" w:rsidP="00AD2A85">
      <w:pPr>
        <w:widowControl/>
        <w:suppressAutoHyphens w:val="0"/>
        <w:autoSpaceDN/>
        <w:ind w:left="-142" w:right="-142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  <w:r w:rsidRPr="00AD2A85">
        <w:rPr>
          <w:rFonts w:ascii="Times New Roman" w:eastAsia="Times New Roman" w:hAnsi="Times New Roman"/>
          <w:kern w:val="0"/>
          <w:sz w:val="28"/>
          <w:szCs w:val="28"/>
        </w:rPr>
        <w:t xml:space="preserve">о границах публичного сервитута, </w:t>
      </w:r>
    </w:p>
    <w:p w14:paraId="37786335" w14:textId="77777777" w:rsidR="00AD2A85" w:rsidRPr="00AD2A85" w:rsidRDefault="00AD2A85" w:rsidP="00AD2A85">
      <w:pPr>
        <w:widowControl/>
        <w:suppressAutoHyphens w:val="0"/>
        <w:autoSpaceDN/>
        <w:ind w:left="-142" w:right="-142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  <w:r w:rsidRPr="00AD2A85">
        <w:rPr>
          <w:rFonts w:ascii="Times New Roman" w:eastAsia="Times New Roman" w:hAnsi="Times New Roman"/>
          <w:kern w:val="0"/>
          <w:sz w:val="28"/>
          <w:szCs w:val="28"/>
        </w:rPr>
        <w:t>в отношении земель кадастрового квартала 63:26:1305016</w:t>
      </w:r>
    </w:p>
    <w:p w14:paraId="2082BE33" w14:textId="77777777" w:rsidR="00AD2A85" w:rsidRDefault="00AD2A85" w:rsidP="00AD2A85">
      <w:pPr>
        <w:widowControl/>
        <w:suppressAutoHyphens w:val="0"/>
        <w:autoSpaceDN/>
        <w:ind w:left="-142" w:right="-142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  <w:r w:rsidRPr="00AD2A85">
        <w:rPr>
          <w:rFonts w:ascii="Times New Roman" w:eastAsia="Times New Roman" w:hAnsi="Times New Roman"/>
          <w:kern w:val="0"/>
          <w:sz w:val="28"/>
          <w:szCs w:val="28"/>
        </w:rPr>
        <w:t xml:space="preserve"> в целях размещения инженерного сооружения систем газоснабжения, подключения (технологическое присоединение) к сетям инженерно-технического обеспечения объекта газораспределительной сети – «Газопровод – ввод низкого давления до границы земельного участка по адресу: </w:t>
      </w:r>
      <w:r w:rsidRPr="00AD2A85">
        <w:rPr>
          <w:rFonts w:ascii="Times New Roman" w:eastAsia="Times New Roman" w:hAnsi="Times New Roman"/>
          <w:kern w:val="0"/>
          <w:sz w:val="28"/>
          <w:szCs w:val="28"/>
        </w:rPr>
        <w:br/>
        <w:t>Самарская обл., р-н Красноярский, д. </w:t>
      </w:r>
      <w:proofErr w:type="spellStart"/>
      <w:r w:rsidRPr="00AD2A85">
        <w:rPr>
          <w:rFonts w:ascii="Times New Roman" w:eastAsia="Times New Roman" w:hAnsi="Times New Roman"/>
          <w:kern w:val="0"/>
          <w:sz w:val="28"/>
          <w:szCs w:val="28"/>
        </w:rPr>
        <w:t>Висловка</w:t>
      </w:r>
      <w:proofErr w:type="spellEnd"/>
      <w:r w:rsidRPr="00AD2A85">
        <w:rPr>
          <w:rFonts w:ascii="Times New Roman" w:eastAsia="Times New Roman" w:hAnsi="Times New Roman"/>
          <w:kern w:val="0"/>
          <w:sz w:val="28"/>
          <w:szCs w:val="28"/>
        </w:rPr>
        <w:t xml:space="preserve">, </w:t>
      </w:r>
      <w:r w:rsidRPr="00AD2A85">
        <w:rPr>
          <w:rFonts w:ascii="Times New Roman" w:eastAsia="Times New Roman" w:hAnsi="Times New Roman"/>
          <w:kern w:val="0"/>
          <w:sz w:val="28"/>
          <w:szCs w:val="28"/>
        </w:rPr>
        <w:br/>
        <w:t>ул. Красильникова, д. 25 (к/н 63:26:1305016:15)»</w:t>
      </w:r>
    </w:p>
    <w:p w14:paraId="52C76B1D" w14:textId="77777777" w:rsidR="00AD2A85" w:rsidRDefault="00AD2A85" w:rsidP="00AD2A85">
      <w:pPr>
        <w:widowControl/>
        <w:suppressAutoHyphens w:val="0"/>
        <w:autoSpaceDN/>
        <w:ind w:left="-142" w:right="-142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</w:p>
    <w:p w14:paraId="47652767" w14:textId="77777777" w:rsidR="00AD2A85" w:rsidRDefault="00AD2A85" w:rsidP="00AD2A85">
      <w:pPr>
        <w:widowControl/>
        <w:suppressAutoHyphens w:val="0"/>
        <w:autoSpaceDN/>
        <w:ind w:left="-142" w:right="-142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</w:pPr>
    </w:p>
    <w:p w14:paraId="0EA57B87" w14:textId="77777777" w:rsidR="00AD2A85" w:rsidRDefault="00AD2A85" w:rsidP="00AD2A85">
      <w:pPr>
        <w:widowControl/>
        <w:suppressAutoHyphens w:val="0"/>
        <w:autoSpaceDN/>
        <w:ind w:left="-142" w:right="-142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</w:rPr>
        <w:sectPr w:rsidR="00AD2A85" w:rsidSect="00AD2A85">
          <w:headerReference w:type="default" r:id="rId7"/>
          <w:pgSz w:w="11906" w:h="16838"/>
          <w:pgMar w:top="1135" w:right="1274" w:bottom="1134" w:left="1418" w:header="720" w:footer="720" w:gutter="0"/>
          <w:cols w:space="720"/>
          <w:titlePg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59"/>
        <w:gridCol w:w="631"/>
        <w:gridCol w:w="444"/>
        <w:gridCol w:w="902"/>
        <w:gridCol w:w="172"/>
        <w:gridCol w:w="1075"/>
        <w:gridCol w:w="115"/>
        <w:gridCol w:w="902"/>
        <w:gridCol w:w="387"/>
        <w:gridCol w:w="573"/>
        <w:gridCol w:w="559"/>
        <w:gridCol w:w="1189"/>
        <w:gridCol w:w="502"/>
        <w:gridCol w:w="1304"/>
      </w:tblGrid>
      <w:tr w:rsidR="00AD2A85" w14:paraId="0C8C74B6" w14:textId="77777777" w:rsidTr="00D20E20">
        <w:trPr>
          <w:trHeight w:hRule="exact" w:val="137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7D80AD1A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lastRenderedPageBreak/>
              <w:t>ГРАФИЧЕСКОЕ ОПИСАНИЕ</w:t>
            </w:r>
          </w:p>
          <w:p w14:paraId="4C7DAE17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</w:pPr>
            <w:bookmarkStart w:id="1" w:name="Сведенияобобъекте"/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  <w:bookmarkEnd w:id="1"/>
          </w:p>
        </w:tc>
      </w:tr>
      <w:tr w:rsidR="00AD2A85" w14:paraId="00113BD1" w14:textId="77777777" w:rsidTr="00D20E20">
        <w:trPr>
          <w:trHeight w:hRule="exact" w:val="1992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14:paraId="0366211E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 xml:space="preserve">Публичный сервитута в целях размещения инженерного сооружения систем газоснабжения, подключения (технологического присоединения) к сетям инженерно-технического обеспечения объекта газораспределительной сети – «Газопровод – ввод низкого давления до границы земельного участка по адресу: Самарская обл., р-н Красноярский, д.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Висловка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, ул. Красильникова, д. 25 (к/н 63:26:1305016:15)»</w:t>
            </w:r>
          </w:p>
        </w:tc>
      </w:tr>
      <w:tr w:rsidR="00AD2A85" w14:paraId="4D95491A" w14:textId="77777777" w:rsidTr="00D20E20">
        <w:trPr>
          <w:trHeight w:hRule="exact" w:val="344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307214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16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AD2A85" w14:paraId="02C26BCB" w14:textId="77777777" w:rsidTr="00D20E20"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2237C5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Раздел 1</w:t>
            </w:r>
          </w:p>
        </w:tc>
      </w:tr>
      <w:tr w:rsidR="00AD2A85" w14:paraId="68972709" w14:textId="77777777" w:rsidTr="00D20E20"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ADFB85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Сведения об объекте</w:t>
            </w:r>
          </w:p>
        </w:tc>
      </w:tr>
      <w:tr w:rsidR="00AD2A85" w14:paraId="7D4F4197" w14:textId="77777777" w:rsidTr="00D20E20">
        <w:trPr>
          <w:trHeight w:hRule="exact" w:val="4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C16FA5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№ п/п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E4CB94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Характеристики объекта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62E746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Описание характеристик</w:t>
            </w:r>
          </w:p>
        </w:tc>
      </w:tr>
      <w:tr w:rsidR="00AD2A85" w14:paraId="67720399" w14:textId="77777777" w:rsidTr="00D20E20">
        <w:trPr>
          <w:trHeight w:hRule="exact" w:val="344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9443E6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1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FDCD1C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2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B27CFE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3</w:t>
            </w:r>
          </w:p>
        </w:tc>
      </w:tr>
      <w:tr w:rsidR="00AD2A85" w14:paraId="24E7A613" w14:textId="77777777" w:rsidTr="00D20E20">
        <w:trPr>
          <w:trHeight w:hRule="exact" w:val="65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00F101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B2A86D5" w14:textId="77777777" w:rsidR="00AD2A85" w:rsidRDefault="00AD2A85" w:rsidP="00D20E20">
            <w:pPr>
              <w:spacing w:line="229" w:lineRule="auto"/>
              <w:ind w:right="-22925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 xml:space="preserve">Местоположение объекта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983808E" w14:textId="77777777" w:rsidR="00AD2A85" w:rsidRDefault="00AD2A85" w:rsidP="00D20E20">
            <w:pPr>
              <w:spacing w:line="229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 xml:space="preserve"> Самарская область, район Красноярский, деревня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</w:rPr>
              <w:t>Висловка</w:t>
            </w:r>
            <w:proofErr w:type="spellEnd"/>
          </w:p>
        </w:tc>
      </w:tr>
      <w:tr w:rsidR="00AD2A85" w14:paraId="1032A731" w14:textId="77777777" w:rsidTr="00D20E20">
        <w:trPr>
          <w:trHeight w:hRule="exact" w:val="67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DADC40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2.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84069AE" w14:textId="77777777" w:rsidR="00AD2A85" w:rsidRDefault="00AD2A85" w:rsidP="00D20E20">
            <w:pPr>
              <w:spacing w:line="229" w:lineRule="auto"/>
              <w:ind w:right="-22925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Площадь объекта +/- величина</w:t>
            </w:r>
          </w:p>
          <w:p w14:paraId="7A22F74C" w14:textId="77777777" w:rsidR="00AD2A85" w:rsidRDefault="00AD2A85" w:rsidP="00D20E20">
            <w:pPr>
              <w:spacing w:line="229" w:lineRule="auto"/>
              <w:ind w:right="-22925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погрешности определения площади (Р +/- Дельта Р)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A761C91" w14:textId="77777777" w:rsidR="00AD2A85" w:rsidRDefault="00AD2A85" w:rsidP="00D20E20">
            <w:pPr>
              <w:spacing w:line="229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 xml:space="preserve"> 69 +/- 3 м²</w:t>
            </w:r>
          </w:p>
        </w:tc>
      </w:tr>
      <w:tr w:rsidR="00AD2A85" w14:paraId="375C52BF" w14:textId="77777777" w:rsidTr="00D20E20">
        <w:trPr>
          <w:trHeight w:hRule="exact" w:val="45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44C557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3.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3535979" w14:textId="77777777" w:rsidR="00AD2A85" w:rsidRDefault="00AD2A85" w:rsidP="00D20E20">
            <w:pPr>
              <w:spacing w:line="229" w:lineRule="auto"/>
              <w:ind w:right="-22925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Иные характеристики объекта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F9C39A5" w14:textId="77777777" w:rsidR="00AD2A85" w:rsidRDefault="00AD2A85" w:rsidP="00D20E20">
            <w:pPr>
              <w:spacing w:line="229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 xml:space="preserve"> -</w:t>
            </w:r>
          </w:p>
        </w:tc>
      </w:tr>
      <w:tr w:rsidR="00AD2A85" w14:paraId="6ED25D5C" w14:textId="77777777" w:rsidTr="00D20E20">
        <w:trPr>
          <w:trHeight w:hRule="exact" w:val="286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DF4120" w14:textId="77777777" w:rsidR="00AD2A85" w:rsidRDefault="00AD2A85" w:rsidP="00D20E20"/>
        </w:tc>
      </w:tr>
      <w:tr w:rsidR="00AD2A85" w14:paraId="2289D5E0" w14:textId="77777777" w:rsidTr="00D20E20">
        <w:trPr>
          <w:trHeight w:hRule="exact" w:val="2551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 w14:paraId="175492A1" w14:textId="77777777" w:rsidR="00AD2A85" w:rsidRDefault="00AD2A85" w:rsidP="00D20E20"/>
        </w:tc>
      </w:tr>
      <w:tr w:rsidR="00AD2A85" w14:paraId="2587829E" w14:textId="77777777" w:rsidTr="00AD2A85">
        <w:trPr>
          <w:trHeight w:hRule="exact" w:val="1460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EAC5F" w14:textId="77777777" w:rsidR="00AD2A85" w:rsidRDefault="00AD2A85" w:rsidP="00D20E20"/>
        </w:tc>
      </w:tr>
      <w:tr w:rsidR="00AD2A85" w14:paraId="61B60A7F" w14:textId="77777777" w:rsidTr="00D20E20"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 w14:paraId="5AAAB386" w14:textId="77777777" w:rsidR="00AD2A85" w:rsidRDefault="00AD2A85" w:rsidP="00D20E20"/>
        </w:tc>
      </w:tr>
      <w:tr w:rsidR="00AD2A85" w14:paraId="483454AF" w14:textId="77777777" w:rsidTr="00D20E20">
        <w:trPr>
          <w:trHeight w:hRule="exact" w:val="57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BD9CC8" w14:textId="77777777" w:rsidR="00AD2A85" w:rsidRDefault="00AD2A85" w:rsidP="00D20E20"/>
        </w:tc>
      </w:tr>
      <w:tr w:rsidR="00AD2A85" w14:paraId="46B5D299" w14:textId="77777777" w:rsidTr="00D20E20">
        <w:trPr>
          <w:trHeight w:hRule="exact" w:val="559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A1A7FA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</w:pPr>
            <w:bookmarkStart w:id="2" w:name="Сведенияоместоположенииграницобъекта"/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Раздел 2</w:t>
            </w:r>
            <w:bookmarkEnd w:id="2"/>
          </w:p>
        </w:tc>
      </w:tr>
      <w:tr w:rsidR="00AD2A85" w14:paraId="36DF3D7C" w14:textId="77777777" w:rsidTr="00D20E20">
        <w:trPr>
          <w:trHeight w:hRule="exact" w:val="57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5D1AF0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Сведения о местоположении границ объекта</w:t>
            </w:r>
          </w:p>
        </w:tc>
      </w:tr>
      <w:tr w:rsidR="00AD2A85" w14:paraId="047ABC77" w14:textId="77777777" w:rsidTr="00D20E20">
        <w:trPr>
          <w:trHeight w:hRule="exact" w:val="11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467EC9" w14:textId="77777777" w:rsidR="00AD2A85" w:rsidRDefault="00AD2A85" w:rsidP="00D20E20"/>
        </w:tc>
      </w:tr>
      <w:tr w:rsidR="00AD2A85" w14:paraId="6273971B" w14:textId="77777777" w:rsidTr="00D20E20">
        <w:trPr>
          <w:trHeight w:hRule="exact" w:val="330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39CD3BB" w14:textId="77777777" w:rsidR="00AD2A85" w:rsidRDefault="00AD2A85" w:rsidP="00D20E20">
            <w:pPr>
              <w:spacing w:line="229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1. Система координат   МСК-63.1</w:t>
            </w:r>
          </w:p>
        </w:tc>
      </w:tr>
      <w:tr w:rsidR="00AD2A85" w14:paraId="40BC985F" w14:textId="77777777" w:rsidTr="00D20E20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778CF7D" w14:textId="77777777" w:rsidR="00AD2A85" w:rsidRDefault="00AD2A85" w:rsidP="00D20E20">
            <w:pPr>
              <w:spacing w:line="229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 xml:space="preserve">2. Сведения о характерных точках границ объекта </w:t>
            </w:r>
          </w:p>
        </w:tc>
      </w:tr>
      <w:tr w:rsidR="00AD2A85" w14:paraId="1FB15DB1" w14:textId="77777777" w:rsidTr="00D20E20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2E4390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Обозначение характерных точек границ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E2B6FD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Координаты, м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92F348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8BF63D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Средняя квадратическая погрешность положения характерной точки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Мt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), м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7236EA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Описание обозначения точки на местности (при наличии)</w:t>
            </w:r>
          </w:p>
        </w:tc>
      </w:tr>
      <w:tr w:rsidR="00AD2A85" w14:paraId="4C081E4D" w14:textId="77777777" w:rsidTr="00D20E20">
        <w:trPr>
          <w:trHeight w:hRule="exact" w:val="788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6408FE" w14:textId="77777777" w:rsidR="00AD2A85" w:rsidRDefault="00AD2A85" w:rsidP="00D20E2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B9F33C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B4FB1F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Y</w:t>
            </w:r>
          </w:p>
        </w:tc>
        <w:tc>
          <w:tcPr>
            <w:tcW w:w="186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12A230" w14:textId="77777777" w:rsidR="00AD2A85" w:rsidRDefault="00AD2A85" w:rsidP="00D20E20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E4F8AF" w14:textId="77777777" w:rsidR="00AD2A85" w:rsidRDefault="00AD2A85" w:rsidP="00D20E20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2524F9" w14:textId="77777777" w:rsidR="00AD2A85" w:rsidRDefault="00AD2A85" w:rsidP="00D20E20"/>
        </w:tc>
      </w:tr>
      <w:tr w:rsidR="00AD2A85" w14:paraId="4DF2FE36" w14:textId="77777777" w:rsidTr="00D20E20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7F5280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8CF33C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5C0CA8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5E43EE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60AC19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B6FC1E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6</w:t>
            </w:r>
          </w:p>
        </w:tc>
      </w:tr>
      <w:tr w:rsidR="00AD2A85" w14:paraId="101E3C88" w14:textId="77777777" w:rsidTr="00D20E20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0F4C6F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F430F7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416741.83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074A46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1381492.86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B93166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A90B51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24069B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</w:tr>
      <w:tr w:rsidR="00AD2A85" w14:paraId="3B8239E6" w14:textId="77777777" w:rsidTr="00D20E20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04E72C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2584EA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416742.15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68B749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1381494.35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4C40C9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5E53FC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C8B2DA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</w:tr>
      <w:tr w:rsidR="00AD2A85" w14:paraId="6182C1FE" w14:textId="77777777" w:rsidTr="00D20E20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F40B31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5E1A16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416743.43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1B9C2D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1381495.17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43508E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7601C5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2EC686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</w:tr>
      <w:tr w:rsidR="00AD2A85" w14:paraId="062D07E9" w14:textId="77777777" w:rsidTr="00D20E20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5919C4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3E7502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416744.92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1B8A7E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1381494.87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9CE988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B7AD25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7A3AC2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</w:tr>
      <w:tr w:rsidR="00AD2A85" w14:paraId="67727F35" w14:textId="77777777" w:rsidTr="00D20E20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952A8C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8DF97A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416745.76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A89523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1381493.60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6E350F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F65605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4EC1EE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</w:tr>
      <w:tr w:rsidR="00AD2A85" w14:paraId="48C4B395" w14:textId="77777777" w:rsidTr="00D20E20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86F37D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37D715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416748.13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42FDD9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1381480.14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1130AA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84EADC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32D290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</w:tr>
      <w:tr w:rsidR="00AD2A85" w14:paraId="76AB1D4B" w14:textId="77777777" w:rsidTr="00D20E20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2A29BB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8FB32B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416748.38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D92FFE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1381477.91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130607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DB23D2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F9EAA3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</w:tr>
      <w:tr w:rsidR="00AD2A85" w14:paraId="0B928847" w14:textId="77777777" w:rsidTr="00D20E20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8FBB49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10AEDF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416745.80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116233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1381477.33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F1196B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68DE03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19DF26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</w:tr>
      <w:tr w:rsidR="00AD2A85" w14:paraId="5A494159" w14:textId="77777777" w:rsidTr="00D20E20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82CC9C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F034B8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416744.80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234B96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1381477.11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17A40A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FCF8B7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DE394F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</w:tr>
      <w:tr w:rsidR="00AD2A85" w14:paraId="28B7D5DE" w14:textId="77777777" w:rsidTr="00D20E20">
        <w:trPr>
          <w:trHeight w:hRule="exact" w:val="502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5CCF45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885F09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416744.19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B2B55C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1381479.44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E46323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BC11F3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09881F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</w:tr>
      <w:tr w:rsidR="00AD2A85" w14:paraId="3EDA6CA1" w14:textId="77777777" w:rsidTr="00D20E20">
        <w:trPr>
          <w:trHeight w:hRule="exact" w:val="501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947FDD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FA0F6F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416741.83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2F007A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1381492.86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31F234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Аналитический метод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25A356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F7EA0B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</w:tr>
      <w:tr w:rsidR="00AD2A85" w14:paraId="26126CD7" w14:textId="77777777" w:rsidTr="00D20E20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C864503" w14:textId="77777777" w:rsidR="00AD2A85" w:rsidRDefault="00AD2A85" w:rsidP="00D20E20">
            <w:pPr>
              <w:spacing w:line="229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2"/>
              </w:rPr>
              <w:t>Сведения  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2"/>
              </w:rPr>
              <w:t xml:space="preserve">  характерных  точках  части  (частей)  границы объекта</w:t>
            </w:r>
          </w:p>
        </w:tc>
      </w:tr>
      <w:tr w:rsidR="00AD2A85" w14:paraId="71B6F339" w14:textId="77777777" w:rsidTr="00D20E20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E64B66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Обозначение характерных точек части границы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E752FC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Координаты, м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67599A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E52A6F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Средняя квадратическая погрешность положения характерной точки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Мt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), м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99B4B9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Описание обозначения точки на местности (при наличии)</w:t>
            </w:r>
          </w:p>
        </w:tc>
      </w:tr>
      <w:tr w:rsidR="00AD2A85" w14:paraId="6A75F537" w14:textId="77777777" w:rsidTr="00D20E20">
        <w:trPr>
          <w:trHeight w:hRule="exact" w:val="788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9DBFA1" w14:textId="77777777" w:rsidR="00AD2A85" w:rsidRDefault="00AD2A85" w:rsidP="00D20E2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CD48F2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74545E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Y</w:t>
            </w:r>
          </w:p>
        </w:tc>
        <w:tc>
          <w:tcPr>
            <w:tcW w:w="186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D55591" w14:textId="77777777" w:rsidR="00AD2A85" w:rsidRDefault="00AD2A85" w:rsidP="00D20E20"/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407717" w14:textId="77777777" w:rsidR="00AD2A85" w:rsidRDefault="00AD2A85" w:rsidP="00D20E20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2577E8" w14:textId="77777777" w:rsidR="00AD2A85" w:rsidRDefault="00AD2A85" w:rsidP="00D20E20"/>
        </w:tc>
      </w:tr>
      <w:tr w:rsidR="00AD2A85" w14:paraId="6E11DC1C" w14:textId="77777777" w:rsidTr="00D20E20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4D3B70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EE0637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712D3E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E18561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C6BC9E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3EE632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6</w:t>
            </w:r>
          </w:p>
        </w:tc>
      </w:tr>
      <w:tr w:rsidR="00AD2A85" w14:paraId="6D99B673" w14:textId="77777777" w:rsidTr="00D20E20">
        <w:trPr>
          <w:trHeight w:hRule="exact" w:val="32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36171B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21473E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B6E698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B94396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62C0B0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86E8B1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</w:tr>
      <w:tr w:rsidR="00AD2A85" w14:paraId="42012655" w14:textId="77777777" w:rsidTr="00D20E20">
        <w:trPr>
          <w:trHeight w:hRule="exact" w:val="1576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F9460D" w14:textId="77777777" w:rsidR="00AD2A85" w:rsidRDefault="00AD2A85" w:rsidP="00D20E20"/>
        </w:tc>
      </w:tr>
      <w:tr w:rsidR="00AD2A85" w14:paraId="44342975" w14:textId="77777777" w:rsidTr="00AD2A85">
        <w:trPr>
          <w:trHeight w:hRule="exact" w:val="326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85AE7" w14:textId="77777777" w:rsidR="00AD2A85" w:rsidRDefault="00AD2A85" w:rsidP="00D20E20"/>
        </w:tc>
      </w:tr>
      <w:tr w:rsidR="00AD2A85" w14:paraId="1E41E8A2" w14:textId="77777777" w:rsidTr="00D20E20">
        <w:trPr>
          <w:trHeight w:hRule="exact" w:val="458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 w14:paraId="202749AB" w14:textId="77777777" w:rsidR="00AD2A85" w:rsidRDefault="00AD2A85" w:rsidP="00D20E20"/>
        </w:tc>
      </w:tr>
      <w:tr w:rsidR="00AD2A85" w14:paraId="7A74169A" w14:textId="77777777" w:rsidTr="00D20E20">
        <w:trPr>
          <w:trHeight w:hRule="exact" w:val="55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865B94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lastRenderedPageBreak/>
              <w:t>Раздел 3</w:t>
            </w:r>
          </w:p>
        </w:tc>
      </w:tr>
      <w:tr w:rsidR="00AD2A85" w14:paraId="144FBBBA" w14:textId="77777777" w:rsidTr="00D20E20">
        <w:trPr>
          <w:trHeight w:hRule="exact" w:val="516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9409FB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</w:pPr>
            <w:bookmarkStart w:id="3" w:name="Сведенияоместоположенииизмененныхуточнен"/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</w:rPr>
              <w:t>Сведения о местоположении измененных (уточненных) границ объекта</w:t>
            </w:r>
            <w:bookmarkEnd w:id="3"/>
          </w:p>
        </w:tc>
      </w:tr>
      <w:tr w:rsidR="00AD2A85" w14:paraId="539FF405" w14:textId="77777777" w:rsidTr="00D20E20">
        <w:trPr>
          <w:trHeight w:hRule="exact" w:val="57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1845E" w14:textId="77777777" w:rsidR="00AD2A85" w:rsidRDefault="00AD2A85" w:rsidP="00D20E20"/>
        </w:tc>
      </w:tr>
      <w:tr w:rsidR="00AD2A85" w14:paraId="434FDC1F" w14:textId="77777777" w:rsidTr="00D20E20"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A6156E8" w14:textId="77777777" w:rsidR="00AD2A85" w:rsidRDefault="00AD2A85" w:rsidP="00D20E20">
            <w:pPr>
              <w:spacing w:line="229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1. Система координат   -</w:t>
            </w:r>
          </w:p>
        </w:tc>
      </w:tr>
      <w:tr w:rsidR="00AD2A85" w14:paraId="7B2C4436" w14:textId="77777777" w:rsidTr="00D20E20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BC62EE" w14:textId="77777777" w:rsidR="00AD2A85" w:rsidRDefault="00AD2A85" w:rsidP="00D20E20">
            <w:pPr>
              <w:spacing w:line="229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2. Сведения о характерных точках границ объекта</w:t>
            </w:r>
          </w:p>
        </w:tc>
      </w:tr>
      <w:tr w:rsidR="00AD2A85" w14:paraId="71050F2E" w14:textId="77777777" w:rsidTr="00D20E20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41C034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Обозначение характерных точек границ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777D02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Существующие координаты,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0381C7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969725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3136D6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Средняя квадратическая погрешность положения характерной точки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Мt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11AC1F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Описание обозначения точки на местности (при наличии)</w:t>
            </w:r>
          </w:p>
        </w:tc>
      </w:tr>
      <w:tr w:rsidR="00AD2A85" w14:paraId="000A0769" w14:textId="77777777" w:rsidTr="00D20E20">
        <w:trPr>
          <w:trHeight w:hRule="exact" w:val="78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244388" w14:textId="77777777" w:rsidR="00AD2A85" w:rsidRDefault="00AD2A85" w:rsidP="00D20E20"/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3FA0EF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0DB337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A0F5E9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06B693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96FF18" w14:textId="77777777" w:rsidR="00AD2A85" w:rsidRDefault="00AD2A85" w:rsidP="00D20E20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C4FF74" w14:textId="77777777" w:rsidR="00AD2A85" w:rsidRDefault="00AD2A85" w:rsidP="00D20E20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88E6C5" w14:textId="77777777" w:rsidR="00AD2A85" w:rsidRDefault="00AD2A85" w:rsidP="00D20E20"/>
        </w:tc>
      </w:tr>
      <w:tr w:rsidR="00AD2A85" w14:paraId="79A09950" w14:textId="77777777" w:rsidTr="00D20E20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CAF394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EF4397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00E2A1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030E1C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4116EB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1931E7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9C4090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659F63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8</w:t>
            </w:r>
          </w:p>
        </w:tc>
      </w:tr>
      <w:tr w:rsidR="00AD2A85" w14:paraId="1FB7D259" w14:textId="77777777" w:rsidTr="00D20E20">
        <w:trPr>
          <w:trHeight w:hRule="exact" w:val="329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6981D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A6425C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4CBB9B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C610A2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790334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7C8808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7B5FD7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189924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</w:p>
        </w:tc>
      </w:tr>
      <w:tr w:rsidR="00AD2A85" w14:paraId="1C2CBFAF" w14:textId="77777777" w:rsidTr="00D20E20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A0D52C2" w14:textId="77777777" w:rsidR="00AD2A85" w:rsidRDefault="00AD2A85" w:rsidP="00D20E20">
            <w:pPr>
              <w:spacing w:line="229" w:lineRule="auto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2"/>
              </w:rPr>
              <w:t>Сведения  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2"/>
              </w:rPr>
              <w:t xml:space="preserve">  характерных  точках  части  (частей)  границы объекта                                           </w:t>
            </w:r>
          </w:p>
        </w:tc>
      </w:tr>
      <w:tr w:rsidR="00AD2A85" w14:paraId="3CD9F96C" w14:textId="77777777" w:rsidTr="00D20E20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C262EE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Обозначение характерных точек части границы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5A33CD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Существующие координаты,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823CAD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5EA6C4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309906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Средняя квадратическая погрешность положения характерной точки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Мt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6B63A2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Описание обозначения точки на местности (при наличии)</w:t>
            </w:r>
          </w:p>
        </w:tc>
      </w:tr>
      <w:tr w:rsidR="00AD2A85" w14:paraId="04C7AE30" w14:textId="77777777" w:rsidTr="00D20E20">
        <w:trPr>
          <w:trHeight w:hRule="exact" w:val="78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426739" w14:textId="77777777" w:rsidR="00AD2A85" w:rsidRDefault="00AD2A85" w:rsidP="00D20E20"/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7EB805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666825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B5FC20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9649AB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94EA47" w14:textId="77777777" w:rsidR="00AD2A85" w:rsidRDefault="00AD2A85" w:rsidP="00D20E20"/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EC98BB" w14:textId="77777777" w:rsidR="00AD2A85" w:rsidRDefault="00AD2A85" w:rsidP="00D20E20"/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AC3059" w14:textId="77777777" w:rsidR="00AD2A85" w:rsidRDefault="00AD2A85" w:rsidP="00D20E20"/>
        </w:tc>
      </w:tr>
      <w:tr w:rsidR="00AD2A85" w14:paraId="0E705745" w14:textId="77777777" w:rsidTr="00D20E20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721178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1524F9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385260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BD189F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666D3E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79C981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F341581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29E62F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</w:rPr>
              <w:t>8</w:t>
            </w:r>
          </w:p>
        </w:tc>
      </w:tr>
      <w:tr w:rsidR="00AD2A85" w14:paraId="08FDA5A9" w14:textId="77777777" w:rsidTr="00D20E20">
        <w:trPr>
          <w:trHeight w:hRule="exact" w:val="330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D09C68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0CE6F3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04AF59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C7D693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7FBF28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D5681A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078FF9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2B3E31" w14:textId="77777777" w:rsidR="00AD2A85" w:rsidRDefault="00AD2A85" w:rsidP="00D20E20">
            <w:pPr>
              <w:spacing w:line="229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</w:rPr>
            </w:pPr>
          </w:p>
        </w:tc>
      </w:tr>
      <w:tr w:rsidR="00AD2A85" w14:paraId="0AF68AE2" w14:textId="77777777" w:rsidTr="00D20E20">
        <w:trPr>
          <w:trHeight w:hRule="exact" w:val="286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C8FF4B" w14:textId="77777777" w:rsidR="00AD2A85" w:rsidRDefault="00AD2A85" w:rsidP="00D20E20"/>
        </w:tc>
      </w:tr>
      <w:tr w:rsidR="00AD2A85" w14:paraId="7C104F07" w14:textId="77777777" w:rsidTr="00D20E20">
        <w:trPr>
          <w:trHeight w:hRule="exact" w:val="2766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 w14:paraId="2F3AC124" w14:textId="77777777" w:rsidR="00AD2A85" w:rsidRDefault="00AD2A85" w:rsidP="00D20E20"/>
        </w:tc>
      </w:tr>
      <w:tr w:rsidR="00AD2A85" w14:paraId="668F1257" w14:textId="77777777" w:rsidTr="00AD2A85">
        <w:trPr>
          <w:trHeight w:hRule="exact" w:val="1743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4AE4A" w14:textId="77777777" w:rsidR="00AD2A85" w:rsidRDefault="00AD2A85" w:rsidP="00D20E20"/>
        </w:tc>
      </w:tr>
    </w:tbl>
    <w:p w14:paraId="19BF7C0F" w14:textId="77777777" w:rsidR="001D64F7" w:rsidRDefault="001D64F7" w:rsidP="00AD2A85">
      <w:pPr>
        <w:sectPr w:rsidR="001D64F7" w:rsidSect="00AD2A85">
          <w:pgSz w:w="11906" w:h="16838"/>
          <w:pgMar w:top="1135" w:right="1274" w:bottom="1134" w:left="1418" w:header="720" w:footer="720" w:gutter="0"/>
          <w:cols w:space="720"/>
          <w:titlePg/>
        </w:sectPr>
      </w:pPr>
    </w:p>
    <w:p w14:paraId="620706DE" w14:textId="77777777" w:rsidR="00AD2A85" w:rsidRDefault="001D64F7" w:rsidP="00AD2A85">
      <w:r>
        <w:rPr>
          <w:noProof/>
        </w:rPr>
        <w:lastRenderedPageBreak/>
        <w:drawing>
          <wp:inline distT="0" distB="0" distL="0" distR="0" wp14:anchorId="4E6993B9" wp14:editId="4354F673">
            <wp:extent cx="8686800" cy="60618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400" t="12995" r="16501" b="5003"/>
                    <a:stretch/>
                  </pic:blipFill>
                  <pic:spPr bwMode="auto">
                    <a:xfrm>
                      <a:off x="0" y="0"/>
                      <a:ext cx="8695827" cy="6068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2A85" w:rsidSect="001D64F7">
      <w:pgSz w:w="16838" w:h="11906" w:orient="landscape"/>
      <w:pgMar w:top="1418" w:right="1135" w:bottom="127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9C40E" w14:textId="77777777" w:rsidR="00B628C3" w:rsidRDefault="00B628C3">
      <w:r>
        <w:separator/>
      </w:r>
    </w:p>
  </w:endnote>
  <w:endnote w:type="continuationSeparator" w:id="0">
    <w:p w14:paraId="6090F1E1" w14:textId="77777777" w:rsidR="00B628C3" w:rsidRDefault="00B6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A0A79" w14:textId="77777777" w:rsidR="00B628C3" w:rsidRDefault="00B628C3">
      <w:r>
        <w:separator/>
      </w:r>
    </w:p>
  </w:footnote>
  <w:footnote w:type="continuationSeparator" w:id="0">
    <w:p w14:paraId="0386605F" w14:textId="77777777" w:rsidR="00B628C3" w:rsidRDefault="00B6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9D632" w14:textId="77777777" w:rsidR="000F3271" w:rsidRPr="00323ABE" w:rsidRDefault="00CB0D2D">
    <w:pPr>
      <w:pStyle w:val="a3"/>
      <w:jc w:val="center"/>
      <w:rPr>
        <w:sz w:val="24"/>
      </w:rPr>
    </w:pPr>
    <w:r w:rsidRPr="00323ABE">
      <w:rPr>
        <w:sz w:val="24"/>
      </w:rPr>
      <w:fldChar w:fldCharType="begin"/>
    </w:r>
    <w:r w:rsidRPr="00323ABE">
      <w:rPr>
        <w:sz w:val="24"/>
      </w:rPr>
      <w:instrText xml:space="preserve"> PAGE </w:instrText>
    </w:r>
    <w:r w:rsidRPr="00323ABE">
      <w:rPr>
        <w:sz w:val="24"/>
      </w:rPr>
      <w:fldChar w:fldCharType="separate"/>
    </w:r>
    <w:r w:rsidR="001D64F7">
      <w:rPr>
        <w:noProof/>
        <w:sz w:val="24"/>
      </w:rPr>
      <w:t>7</w:t>
    </w:r>
    <w:r w:rsidRPr="00323ABE">
      <w:rPr>
        <w:sz w:val="24"/>
      </w:rPr>
      <w:fldChar w:fldCharType="end"/>
    </w:r>
  </w:p>
  <w:p w14:paraId="629B1C12" w14:textId="77777777" w:rsidR="000F3271" w:rsidRDefault="00B628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2D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64F7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417DB"/>
    <w:rsid w:val="0025596E"/>
    <w:rsid w:val="00256519"/>
    <w:rsid w:val="00263EB2"/>
    <w:rsid w:val="00264AA1"/>
    <w:rsid w:val="002B14EC"/>
    <w:rsid w:val="002B5852"/>
    <w:rsid w:val="002B5D86"/>
    <w:rsid w:val="002C47BD"/>
    <w:rsid w:val="002C7575"/>
    <w:rsid w:val="002C77C5"/>
    <w:rsid w:val="002D1AE9"/>
    <w:rsid w:val="002D5A3D"/>
    <w:rsid w:val="002E2024"/>
    <w:rsid w:val="002F5929"/>
    <w:rsid w:val="003020F4"/>
    <w:rsid w:val="00323ABE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AD7"/>
    <w:rsid w:val="005A5E23"/>
    <w:rsid w:val="005A759E"/>
    <w:rsid w:val="005A7D0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E4967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82AD2"/>
    <w:rsid w:val="00990F24"/>
    <w:rsid w:val="0099384A"/>
    <w:rsid w:val="009943E3"/>
    <w:rsid w:val="009B0801"/>
    <w:rsid w:val="009B5704"/>
    <w:rsid w:val="009C0EEE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2A85"/>
    <w:rsid w:val="00AD5391"/>
    <w:rsid w:val="00B02A26"/>
    <w:rsid w:val="00B033AF"/>
    <w:rsid w:val="00B048F8"/>
    <w:rsid w:val="00B055B6"/>
    <w:rsid w:val="00B06165"/>
    <w:rsid w:val="00B06914"/>
    <w:rsid w:val="00B07AB6"/>
    <w:rsid w:val="00B07EF5"/>
    <w:rsid w:val="00B07F53"/>
    <w:rsid w:val="00B101F2"/>
    <w:rsid w:val="00B31E02"/>
    <w:rsid w:val="00B3376F"/>
    <w:rsid w:val="00B47C9C"/>
    <w:rsid w:val="00B628C3"/>
    <w:rsid w:val="00B629BF"/>
    <w:rsid w:val="00B66419"/>
    <w:rsid w:val="00B76AED"/>
    <w:rsid w:val="00B82F97"/>
    <w:rsid w:val="00B8561C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B0D2D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1DB0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345DC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59124"/>
  <w15:docId w15:val="{0831E0D6-3F89-43E5-875E-B44FF22C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rsid w:val="00CB0D2D"/>
    <w:pPr>
      <w:widowControl w:val="0"/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0D2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styleId="a3">
    <w:name w:val="header"/>
    <w:basedOn w:val="Standard"/>
    <w:link w:val="a4"/>
    <w:rsid w:val="00CB0D2D"/>
    <w:pPr>
      <w:widowControl w:val="0"/>
      <w:suppressLineNumbers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B0D2D"/>
    <w:rPr>
      <w:kern w:val="3"/>
    </w:rPr>
  </w:style>
  <w:style w:type="paragraph" w:styleId="a5">
    <w:name w:val="footer"/>
    <w:basedOn w:val="a"/>
    <w:link w:val="a6"/>
    <w:unhideWhenUsed/>
    <w:rsid w:val="00DD1D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D1DB0"/>
    <w:rPr>
      <w:rFonts w:ascii="Calibri" w:eastAsia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Пользователь</cp:lastModifiedBy>
  <cp:revision>2</cp:revision>
  <dcterms:created xsi:type="dcterms:W3CDTF">2025-09-24T09:29:00Z</dcterms:created>
  <dcterms:modified xsi:type="dcterms:W3CDTF">2025-09-24T09:29:00Z</dcterms:modified>
</cp:coreProperties>
</file>