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28" w:rsidRDefault="00337C28" w:rsidP="00E91D8A">
      <w:pPr>
        <w:rPr>
          <w:b/>
          <w:sz w:val="32"/>
        </w:rPr>
      </w:pPr>
    </w:p>
    <w:p w:rsidR="00337C28" w:rsidRDefault="00000D5C" w:rsidP="00E91D8A">
      <w:pPr>
        <w:rPr>
          <w:b/>
          <w:sz w:val="32"/>
        </w:rPr>
      </w:pPr>
      <w:r>
        <w:rPr>
          <w:noProof/>
        </w:rPr>
        <w:drawing>
          <wp:anchor distT="0" distB="0" distL="114300" distR="114300" simplePos="0" relativeHeight="251658240" behindDoc="0" locked="0" layoutInCell="1" allowOverlap="1">
            <wp:simplePos x="0" y="0"/>
            <wp:positionH relativeFrom="column">
              <wp:posOffset>2580005</wp:posOffset>
            </wp:positionH>
            <wp:positionV relativeFrom="paragraph">
              <wp:posOffset>-554990</wp:posOffset>
            </wp:positionV>
            <wp:extent cx="629920" cy="753110"/>
            <wp:effectExtent l="0" t="0" r="0" b="8890"/>
            <wp:wrapNone/>
            <wp:docPr id="4"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337C28" w:rsidRPr="00E15CC9" w:rsidRDefault="00337C28" w:rsidP="00E91D8A">
      <w:pPr>
        <w:jc w:val="center"/>
        <w:rPr>
          <w:b/>
          <w:sz w:val="36"/>
          <w:szCs w:val="36"/>
        </w:rPr>
      </w:pPr>
      <w:r w:rsidRPr="00E15CC9">
        <w:rPr>
          <w:b/>
          <w:sz w:val="36"/>
          <w:szCs w:val="36"/>
        </w:rPr>
        <w:t xml:space="preserve">АДМИНИСТРАЦИЯ </w:t>
      </w:r>
    </w:p>
    <w:p w:rsidR="00337C28" w:rsidRPr="00E15CC9" w:rsidRDefault="00337C28" w:rsidP="00E91D8A">
      <w:pPr>
        <w:jc w:val="center"/>
        <w:rPr>
          <w:b/>
          <w:sz w:val="36"/>
          <w:szCs w:val="36"/>
        </w:rPr>
      </w:pPr>
      <w:r w:rsidRPr="00E15CC9">
        <w:rPr>
          <w:b/>
          <w:sz w:val="36"/>
          <w:szCs w:val="36"/>
        </w:rPr>
        <w:t>МУНИЦИПАЛЬНОГО РАЙОНА КРАСНОЯРСКИЙ</w:t>
      </w:r>
    </w:p>
    <w:p w:rsidR="00337C28" w:rsidRPr="00E15CC9" w:rsidRDefault="00337C28" w:rsidP="00E91D8A">
      <w:pPr>
        <w:jc w:val="center"/>
        <w:rPr>
          <w:b/>
          <w:sz w:val="36"/>
          <w:szCs w:val="36"/>
        </w:rPr>
      </w:pPr>
      <w:r w:rsidRPr="00E15CC9">
        <w:rPr>
          <w:b/>
          <w:sz w:val="36"/>
          <w:szCs w:val="36"/>
        </w:rPr>
        <w:t>САМАРСКОЙ ОБЛАСТИ</w:t>
      </w:r>
    </w:p>
    <w:p w:rsidR="00337C28" w:rsidRDefault="00337C28" w:rsidP="00E91D8A">
      <w:pPr>
        <w:jc w:val="center"/>
        <w:rPr>
          <w:b/>
          <w:sz w:val="32"/>
        </w:rPr>
      </w:pPr>
    </w:p>
    <w:p w:rsidR="00337C28" w:rsidRPr="00AE7EC7" w:rsidRDefault="00337C28" w:rsidP="00E91D8A">
      <w:pPr>
        <w:jc w:val="center"/>
        <w:rPr>
          <w:sz w:val="44"/>
          <w:szCs w:val="44"/>
        </w:rPr>
      </w:pPr>
      <w:r w:rsidRPr="00AE7EC7">
        <w:rPr>
          <w:sz w:val="44"/>
          <w:szCs w:val="44"/>
        </w:rPr>
        <w:t>ПОСТАНОВЛЕНИЕ</w:t>
      </w:r>
    </w:p>
    <w:p w:rsidR="00337C28" w:rsidRPr="00E15CC9" w:rsidRDefault="00337C28" w:rsidP="00E91D8A">
      <w:pPr>
        <w:jc w:val="center"/>
        <w:rPr>
          <w:b/>
          <w:sz w:val="44"/>
          <w:szCs w:val="44"/>
        </w:rPr>
      </w:pPr>
    </w:p>
    <w:p w:rsidR="00337C28" w:rsidRDefault="002C2744" w:rsidP="00E91D8A">
      <w:pPr>
        <w:jc w:val="center"/>
        <w:rPr>
          <w:sz w:val="28"/>
          <w:szCs w:val="28"/>
        </w:rPr>
      </w:pPr>
      <w:r>
        <w:rPr>
          <w:sz w:val="28"/>
          <w:szCs w:val="28"/>
        </w:rPr>
        <w:t>от  12.10.2023 № 263</w:t>
      </w:r>
    </w:p>
    <w:p w:rsidR="00337C28" w:rsidRDefault="00337C28" w:rsidP="00E91D8A">
      <w:pPr>
        <w:jc w:val="center"/>
        <w:rPr>
          <w:sz w:val="28"/>
          <w:szCs w:val="28"/>
        </w:rPr>
      </w:pPr>
    </w:p>
    <w:p w:rsidR="00337C28" w:rsidRDefault="00337C28" w:rsidP="00E91D8A">
      <w:pPr>
        <w:jc w:val="center"/>
        <w:rPr>
          <w:sz w:val="28"/>
          <w:szCs w:val="28"/>
        </w:rPr>
      </w:pPr>
    </w:p>
    <w:p w:rsidR="00337C28" w:rsidRDefault="00337C28" w:rsidP="00E91D8A">
      <w:pPr>
        <w:spacing w:after="616" w:line="236" w:lineRule="auto"/>
        <w:ind w:right="-2"/>
        <w:jc w:val="center"/>
        <w:rPr>
          <w:sz w:val="28"/>
          <w:szCs w:val="28"/>
        </w:rPr>
      </w:pPr>
      <w:r w:rsidRPr="00CC7F82">
        <w:rPr>
          <w:b/>
          <w:sz w:val="28"/>
          <w:szCs w:val="28"/>
        </w:rPr>
        <w:t xml:space="preserve">Об утверждении Регламента реализации полномочий главными администраторами (администраторами) доходов бюджета муниципального района </w:t>
      </w:r>
      <w:r>
        <w:rPr>
          <w:b/>
          <w:sz w:val="28"/>
          <w:szCs w:val="28"/>
        </w:rPr>
        <w:t>Красноярский Самарской области</w:t>
      </w:r>
      <w:r w:rsidRPr="00CC7F82">
        <w:rPr>
          <w:b/>
          <w:sz w:val="28"/>
          <w:szCs w:val="28"/>
        </w:rPr>
        <w:t xml:space="preserve"> по взысканию дебиторской задолженности по платежам в бюджет, пеням и штрафам по ним</w:t>
      </w:r>
    </w:p>
    <w:p w:rsidR="00337C28" w:rsidRPr="00CC7F82" w:rsidRDefault="00337C28" w:rsidP="00E91D8A">
      <w:pPr>
        <w:spacing w:line="360" w:lineRule="auto"/>
        <w:ind w:firstLine="709"/>
        <w:jc w:val="both"/>
        <w:rPr>
          <w:sz w:val="28"/>
          <w:szCs w:val="28"/>
        </w:rPr>
      </w:pPr>
      <w:r w:rsidRPr="00CC7F82">
        <w:rPr>
          <w:sz w:val="28"/>
          <w:szCs w:val="28"/>
        </w:rPr>
        <w:t xml:space="preserve"> Руководствуясь статьей 160.1 Бюджетного кодекса Российской Федерации, Приказом Министерства финансов Российской Федерации от 18 ноября 2022 </w:t>
      </w:r>
      <w:r>
        <w:rPr>
          <w:sz w:val="28"/>
          <w:szCs w:val="28"/>
        </w:rPr>
        <w:t xml:space="preserve"> года </w:t>
      </w:r>
      <w:r w:rsidRPr="00CC7F82">
        <w:rPr>
          <w:sz w:val="28"/>
          <w:szCs w:val="28"/>
        </w:rPr>
        <w:t xml:space="preserve">№ 172н «Об утверждении общих требований к регламенту реализации полномочий администратора доходов бюджета по взысканию </w:t>
      </w:r>
      <w:r w:rsidR="00000D5C">
        <w:rPr>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7F82">
        <w:rPr>
          <w:sz w:val="28"/>
          <w:szCs w:val="28"/>
        </w:rPr>
        <w:t xml:space="preserve">дебиторской задолженности по платежам в бюджет, пеням и штрафам по ним», </w:t>
      </w:r>
      <w:r>
        <w:rPr>
          <w:sz w:val="28"/>
          <w:szCs w:val="28"/>
        </w:rPr>
        <w:t>А</w:t>
      </w:r>
      <w:r w:rsidRPr="00CC7F82">
        <w:rPr>
          <w:sz w:val="28"/>
          <w:szCs w:val="28"/>
        </w:rPr>
        <w:t xml:space="preserve">дминистрация муниципального района </w:t>
      </w:r>
      <w:r>
        <w:rPr>
          <w:sz w:val="28"/>
          <w:szCs w:val="28"/>
        </w:rPr>
        <w:t>Красноярский</w:t>
      </w:r>
      <w:r w:rsidRPr="00CC7F82">
        <w:rPr>
          <w:sz w:val="28"/>
          <w:szCs w:val="28"/>
        </w:rPr>
        <w:t xml:space="preserve"> Самарской области ПОСТАНОВЛЯЕТ:</w:t>
      </w:r>
    </w:p>
    <w:p w:rsidR="00337C28" w:rsidRDefault="00337C28" w:rsidP="00E91D8A">
      <w:pPr>
        <w:numPr>
          <w:ilvl w:val="0"/>
          <w:numId w:val="1"/>
        </w:numPr>
        <w:spacing w:after="13" w:line="360" w:lineRule="auto"/>
        <w:ind w:left="0" w:right="-2" w:firstLine="701"/>
        <w:jc w:val="both"/>
        <w:rPr>
          <w:sz w:val="28"/>
          <w:szCs w:val="28"/>
        </w:rPr>
      </w:pPr>
      <w:r>
        <w:rPr>
          <w:sz w:val="28"/>
          <w:szCs w:val="28"/>
        </w:rPr>
        <w:t>Утвердить Регламент</w:t>
      </w:r>
      <w:r w:rsidRPr="00CC7F82">
        <w:rPr>
          <w:sz w:val="28"/>
          <w:szCs w:val="28"/>
        </w:rPr>
        <w:t xml:space="preserve"> реализации полномочий главными администраторами (администраторами) доходов бюджета муниципального района </w:t>
      </w:r>
      <w:r>
        <w:rPr>
          <w:sz w:val="28"/>
          <w:szCs w:val="28"/>
        </w:rPr>
        <w:t>Красноярский Самарской области</w:t>
      </w:r>
      <w:r w:rsidRPr="00CC7F82">
        <w:rPr>
          <w:sz w:val="28"/>
          <w:szCs w:val="28"/>
        </w:rPr>
        <w:t xml:space="preserve"> по взысканию дебиторской задолженности по платежам в</w:t>
      </w:r>
      <w:r>
        <w:rPr>
          <w:sz w:val="28"/>
          <w:szCs w:val="28"/>
        </w:rPr>
        <w:t xml:space="preserve"> бюджет, пеням и штрафам по ним</w:t>
      </w:r>
      <w:r w:rsidRPr="00CC7F82">
        <w:rPr>
          <w:sz w:val="28"/>
          <w:szCs w:val="28"/>
        </w:rPr>
        <w:t xml:space="preserve"> </w:t>
      </w:r>
      <w:r>
        <w:rPr>
          <w:sz w:val="28"/>
          <w:szCs w:val="28"/>
        </w:rPr>
        <w:t xml:space="preserve">(далее – Регламент) </w:t>
      </w:r>
      <w:r w:rsidRPr="00CC7F82">
        <w:rPr>
          <w:sz w:val="28"/>
          <w:szCs w:val="28"/>
        </w:rPr>
        <w:t xml:space="preserve">согласно приложению к настоящему </w:t>
      </w:r>
      <w:r>
        <w:rPr>
          <w:sz w:val="28"/>
          <w:szCs w:val="28"/>
        </w:rPr>
        <w:t>п</w:t>
      </w:r>
      <w:r w:rsidRPr="00CC7F82">
        <w:rPr>
          <w:sz w:val="28"/>
          <w:szCs w:val="28"/>
        </w:rPr>
        <w:t>остановлению.</w:t>
      </w:r>
    </w:p>
    <w:p w:rsidR="00337C28" w:rsidRDefault="00337C28" w:rsidP="00E91D8A">
      <w:pPr>
        <w:numPr>
          <w:ilvl w:val="0"/>
          <w:numId w:val="1"/>
        </w:numPr>
        <w:spacing w:after="13" w:line="360" w:lineRule="auto"/>
        <w:ind w:left="0" w:right="-2" w:firstLine="701"/>
        <w:jc w:val="both"/>
        <w:rPr>
          <w:sz w:val="28"/>
          <w:szCs w:val="28"/>
        </w:rPr>
      </w:pPr>
      <w:r>
        <w:rPr>
          <w:sz w:val="28"/>
          <w:szCs w:val="28"/>
        </w:rPr>
        <w:t>Положения Регламента распространить на деятельность финансового управления администрации муниципального района Красноярский Самарской области,</w:t>
      </w:r>
    </w:p>
    <w:p w:rsidR="00337C28" w:rsidRDefault="00337C28" w:rsidP="00E91D8A">
      <w:pPr>
        <w:spacing w:after="13" w:line="360" w:lineRule="auto"/>
        <w:ind w:right="-2"/>
        <w:jc w:val="both"/>
        <w:rPr>
          <w:sz w:val="28"/>
          <w:szCs w:val="28"/>
        </w:rPr>
      </w:pPr>
      <w:r>
        <w:rPr>
          <w:sz w:val="28"/>
          <w:szCs w:val="28"/>
        </w:rPr>
        <w:t xml:space="preserve">         осуществляющего полномочия администраторов доходов, переданных Министерством социально-демографической и семейной </w:t>
      </w:r>
      <w:r>
        <w:rPr>
          <w:sz w:val="28"/>
          <w:szCs w:val="28"/>
        </w:rPr>
        <w:lastRenderedPageBreak/>
        <w:t>политики Самарской области в части административных штрафов, налагаемых комиссиями по делам несовершеннолетних и защите их прав;</w:t>
      </w:r>
    </w:p>
    <w:p w:rsidR="00337C28" w:rsidRPr="00CC7F82" w:rsidRDefault="00337C28" w:rsidP="00E91D8A">
      <w:pPr>
        <w:spacing w:after="13" w:line="360" w:lineRule="auto"/>
        <w:ind w:right="-2"/>
        <w:jc w:val="both"/>
        <w:rPr>
          <w:sz w:val="28"/>
          <w:szCs w:val="28"/>
        </w:rPr>
      </w:pPr>
      <w:r>
        <w:rPr>
          <w:sz w:val="28"/>
          <w:szCs w:val="28"/>
        </w:rPr>
        <w:t xml:space="preserve">         осуществляющего полномочия администраторов доходов, переданных Департаментом по вопросам общественной безопасности Самарской области в части административных штрафов, налагаемых административными комиссиями Самарской области. </w:t>
      </w:r>
    </w:p>
    <w:p w:rsidR="00337C28" w:rsidRDefault="00337C28" w:rsidP="00E91D8A">
      <w:pPr>
        <w:numPr>
          <w:ilvl w:val="0"/>
          <w:numId w:val="1"/>
        </w:numPr>
        <w:spacing w:after="101" w:line="360" w:lineRule="auto"/>
        <w:ind w:left="0" w:right="-2" w:firstLine="701"/>
        <w:jc w:val="both"/>
        <w:rPr>
          <w:sz w:val="28"/>
          <w:szCs w:val="28"/>
        </w:rPr>
      </w:pPr>
      <w:r w:rsidRPr="007A3F8A">
        <w:rPr>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r w:rsidRPr="00CC7F82">
        <w:rPr>
          <w:sz w:val="28"/>
          <w:szCs w:val="28"/>
        </w:rPr>
        <w:t xml:space="preserve"> </w:t>
      </w:r>
    </w:p>
    <w:p w:rsidR="00337C28" w:rsidRDefault="00337C28" w:rsidP="00E91D8A">
      <w:pPr>
        <w:numPr>
          <w:ilvl w:val="0"/>
          <w:numId w:val="1"/>
        </w:numPr>
        <w:spacing w:after="101" w:line="360" w:lineRule="auto"/>
        <w:ind w:left="0" w:right="-2" w:firstLine="701"/>
        <w:jc w:val="both"/>
        <w:rPr>
          <w:sz w:val="28"/>
          <w:szCs w:val="28"/>
        </w:rPr>
      </w:pPr>
      <w:r w:rsidRPr="00CC7F82">
        <w:rPr>
          <w:sz w:val="28"/>
          <w:szCs w:val="28"/>
        </w:rPr>
        <w:t xml:space="preserve">Настоящее </w:t>
      </w:r>
      <w:r>
        <w:rPr>
          <w:sz w:val="28"/>
          <w:szCs w:val="28"/>
        </w:rPr>
        <w:t>п</w:t>
      </w:r>
      <w:r w:rsidRPr="00CC7F82">
        <w:rPr>
          <w:sz w:val="28"/>
          <w:szCs w:val="28"/>
        </w:rPr>
        <w:t>остановление вступает в силу с</w:t>
      </w:r>
      <w:r>
        <w:rPr>
          <w:sz w:val="28"/>
          <w:szCs w:val="28"/>
        </w:rPr>
        <w:t>о дня</w:t>
      </w:r>
      <w:r w:rsidRPr="00CC7F82">
        <w:rPr>
          <w:sz w:val="28"/>
          <w:szCs w:val="28"/>
        </w:rPr>
        <w:t xml:space="preserve"> </w:t>
      </w:r>
      <w:r>
        <w:rPr>
          <w:sz w:val="28"/>
          <w:szCs w:val="28"/>
        </w:rPr>
        <w:t>опубликования</w:t>
      </w:r>
      <w:r w:rsidRPr="00CC7F82">
        <w:rPr>
          <w:sz w:val="28"/>
          <w:szCs w:val="28"/>
        </w:rPr>
        <w:t>.</w:t>
      </w:r>
    </w:p>
    <w:p w:rsidR="00337C28" w:rsidRPr="00333458" w:rsidRDefault="00337C28" w:rsidP="00E91D8A">
      <w:pPr>
        <w:numPr>
          <w:ilvl w:val="0"/>
          <w:numId w:val="1"/>
        </w:numPr>
        <w:spacing w:after="101" w:line="360" w:lineRule="auto"/>
        <w:ind w:left="0" w:firstLine="703"/>
        <w:jc w:val="both"/>
        <w:rPr>
          <w:sz w:val="28"/>
          <w:szCs w:val="28"/>
        </w:rPr>
      </w:pPr>
      <w:r w:rsidRPr="00333458">
        <w:rPr>
          <w:sz w:val="28"/>
          <w:szCs w:val="28"/>
        </w:rPr>
        <w:t xml:space="preserve">Контроль за исполнением настоящего </w:t>
      </w:r>
      <w:r>
        <w:rPr>
          <w:sz w:val="28"/>
          <w:szCs w:val="28"/>
        </w:rPr>
        <w:t>п</w:t>
      </w:r>
      <w:r w:rsidRPr="00333458">
        <w:rPr>
          <w:sz w:val="28"/>
          <w:szCs w:val="28"/>
        </w:rPr>
        <w:t xml:space="preserve">остановления возложить на руководителя финансового управления администрации муниципального района Красноярский Самарской области </w:t>
      </w:r>
      <w:r>
        <w:rPr>
          <w:sz w:val="28"/>
          <w:szCs w:val="28"/>
        </w:rPr>
        <w:t xml:space="preserve">         </w:t>
      </w:r>
      <w:r w:rsidRPr="00333458">
        <w:rPr>
          <w:sz w:val="28"/>
          <w:szCs w:val="28"/>
        </w:rPr>
        <w:t>Голованову Е.Е.</w:t>
      </w:r>
    </w:p>
    <w:p w:rsidR="00337C28" w:rsidRPr="00CC7F82" w:rsidRDefault="00337C28" w:rsidP="00E91D8A">
      <w:pPr>
        <w:spacing w:after="101" w:line="360" w:lineRule="auto"/>
        <w:ind w:left="701" w:right="-2"/>
        <w:jc w:val="both"/>
        <w:rPr>
          <w:sz w:val="28"/>
          <w:szCs w:val="28"/>
        </w:rPr>
      </w:pPr>
    </w:p>
    <w:p w:rsidR="00337C28" w:rsidRPr="0055651E" w:rsidRDefault="00337C28" w:rsidP="00E91D8A">
      <w:pPr>
        <w:spacing w:after="930" w:line="360" w:lineRule="auto"/>
        <w:ind w:right="-2"/>
        <w:jc w:val="both"/>
        <w:rPr>
          <w:sz w:val="28"/>
          <w:szCs w:val="28"/>
        </w:rPr>
      </w:pPr>
      <w:r>
        <w:rPr>
          <w:b/>
          <w:sz w:val="28"/>
          <w:szCs w:val="28"/>
        </w:rPr>
        <w:t xml:space="preserve">Врио </w:t>
      </w:r>
      <w:r w:rsidRPr="00CC7F82">
        <w:rPr>
          <w:b/>
          <w:sz w:val="28"/>
          <w:szCs w:val="28"/>
        </w:rPr>
        <w:t>Глав</w:t>
      </w:r>
      <w:r>
        <w:rPr>
          <w:b/>
          <w:sz w:val="28"/>
          <w:szCs w:val="28"/>
        </w:rPr>
        <w:t>ы</w:t>
      </w:r>
      <w:r w:rsidRPr="00CC7F82">
        <w:rPr>
          <w:b/>
          <w:sz w:val="28"/>
          <w:szCs w:val="28"/>
        </w:rPr>
        <w:t xml:space="preserve"> района                                                                    </w:t>
      </w:r>
      <w:r>
        <w:rPr>
          <w:b/>
          <w:sz w:val="28"/>
          <w:szCs w:val="28"/>
        </w:rPr>
        <w:t>Д.В.Домнин</w:t>
      </w: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pPr>
    </w:p>
    <w:p w:rsidR="00337C28" w:rsidRDefault="00337C28" w:rsidP="00E91D8A">
      <w:pPr>
        <w:spacing w:line="360" w:lineRule="auto"/>
        <w:jc w:val="both"/>
        <w:rPr>
          <w:sz w:val="28"/>
          <w:szCs w:val="28"/>
        </w:rPr>
      </w:pPr>
      <w:r>
        <w:t>Голованова 21484</w:t>
      </w:r>
    </w:p>
    <w:p w:rsidR="00337C28" w:rsidRPr="00E91D8A" w:rsidRDefault="00337C28" w:rsidP="00E91D8A">
      <w:pPr>
        <w:widowControl w:val="0"/>
        <w:rPr>
          <w:sz w:val="28"/>
          <w:szCs w:val="28"/>
        </w:rPr>
      </w:pPr>
      <w:r w:rsidRPr="00E91D8A">
        <w:rPr>
          <w:sz w:val="22"/>
          <w:szCs w:val="22"/>
        </w:rPr>
        <w:t xml:space="preserve">                                                                                                                                                                                                                        </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tblGrid>
      <w:tr w:rsidR="00337C28" w:rsidRPr="00E91D8A" w:rsidTr="00C04B44">
        <w:tc>
          <w:tcPr>
            <w:tcW w:w="4218" w:type="dxa"/>
            <w:tcBorders>
              <w:top w:val="nil"/>
              <w:left w:val="nil"/>
              <w:bottom w:val="nil"/>
              <w:right w:val="nil"/>
            </w:tcBorders>
          </w:tcPr>
          <w:p w:rsidR="00337C28" w:rsidRPr="00E91D8A" w:rsidRDefault="00337C28" w:rsidP="00E91D8A">
            <w:pPr>
              <w:widowControl w:val="0"/>
              <w:jc w:val="center"/>
            </w:pPr>
            <w:r w:rsidRPr="00E91D8A">
              <w:rPr>
                <w:sz w:val="28"/>
                <w:szCs w:val="28"/>
              </w:rPr>
              <w:lastRenderedPageBreak/>
              <w:t>ПРИЛОЖЕНИЕ</w:t>
            </w:r>
          </w:p>
          <w:p w:rsidR="00337C28" w:rsidRPr="00E91D8A" w:rsidRDefault="00337C28" w:rsidP="00E91D8A">
            <w:pPr>
              <w:widowControl w:val="0"/>
              <w:jc w:val="center"/>
            </w:pPr>
          </w:p>
          <w:p w:rsidR="00337C28" w:rsidRPr="00E91D8A" w:rsidRDefault="00337C28" w:rsidP="00E91D8A">
            <w:pPr>
              <w:widowControl w:val="0"/>
              <w:jc w:val="center"/>
            </w:pPr>
            <w:r w:rsidRPr="00E91D8A">
              <w:rPr>
                <w:sz w:val="28"/>
                <w:szCs w:val="28"/>
              </w:rPr>
              <w:t>УТВЕРЖДЕН</w:t>
            </w:r>
          </w:p>
          <w:p w:rsidR="00337C28" w:rsidRPr="00E91D8A" w:rsidRDefault="00337C28" w:rsidP="00E91D8A">
            <w:pPr>
              <w:widowControl w:val="0"/>
              <w:jc w:val="center"/>
            </w:pPr>
            <w:r w:rsidRPr="00E91D8A">
              <w:rPr>
                <w:sz w:val="28"/>
                <w:szCs w:val="28"/>
              </w:rPr>
              <w:t>постановлением администрации</w:t>
            </w:r>
          </w:p>
          <w:p w:rsidR="00337C28" w:rsidRPr="00E91D8A" w:rsidRDefault="00337C28" w:rsidP="00E91D8A">
            <w:pPr>
              <w:widowControl w:val="0"/>
              <w:jc w:val="center"/>
            </w:pPr>
            <w:r w:rsidRPr="00E91D8A">
              <w:rPr>
                <w:sz w:val="28"/>
                <w:szCs w:val="28"/>
              </w:rPr>
              <w:t>муниципального района Красноярский</w:t>
            </w:r>
          </w:p>
          <w:p w:rsidR="00337C28" w:rsidRPr="00E91D8A" w:rsidRDefault="00337C28" w:rsidP="00E91D8A">
            <w:pPr>
              <w:widowControl w:val="0"/>
              <w:jc w:val="center"/>
            </w:pPr>
            <w:r w:rsidRPr="00E91D8A">
              <w:rPr>
                <w:sz w:val="28"/>
                <w:szCs w:val="28"/>
              </w:rPr>
              <w:t>Самарской области</w:t>
            </w:r>
          </w:p>
          <w:p w:rsidR="00337C28" w:rsidRPr="00E91D8A" w:rsidRDefault="00337C28" w:rsidP="00E91D8A">
            <w:pPr>
              <w:widowControl w:val="0"/>
              <w:jc w:val="center"/>
            </w:pPr>
            <w:r w:rsidRPr="00E91D8A">
              <w:rPr>
                <w:sz w:val="28"/>
                <w:szCs w:val="28"/>
              </w:rPr>
              <w:t xml:space="preserve">от </w:t>
            </w:r>
            <w:r w:rsidR="002C2744">
              <w:rPr>
                <w:sz w:val="28"/>
                <w:szCs w:val="28"/>
              </w:rPr>
              <w:t>12.10.2023</w:t>
            </w:r>
            <w:r w:rsidRPr="00E91D8A">
              <w:rPr>
                <w:sz w:val="28"/>
                <w:szCs w:val="28"/>
              </w:rPr>
              <w:t xml:space="preserve"> № </w:t>
            </w:r>
            <w:r w:rsidR="002C2744">
              <w:rPr>
                <w:sz w:val="28"/>
                <w:szCs w:val="28"/>
              </w:rPr>
              <w:t>263</w:t>
            </w:r>
          </w:p>
          <w:p w:rsidR="00337C28" w:rsidRPr="00E91D8A" w:rsidRDefault="00337C28" w:rsidP="00E91D8A">
            <w:pPr>
              <w:widowControl w:val="0"/>
              <w:jc w:val="both"/>
            </w:pPr>
          </w:p>
        </w:tc>
      </w:tr>
    </w:tbl>
    <w:p w:rsidR="00337C28" w:rsidRPr="00E91D8A" w:rsidRDefault="00337C28" w:rsidP="00E91D8A">
      <w:pPr>
        <w:widowControl w:val="0"/>
        <w:ind w:right="-1" w:hanging="10"/>
        <w:jc w:val="center"/>
        <w:rPr>
          <w:b/>
          <w:color w:val="000000"/>
          <w:sz w:val="28"/>
          <w:szCs w:val="28"/>
        </w:rPr>
      </w:pPr>
    </w:p>
    <w:p w:rsidR="00337C28" w:rsidRPr="00E91D8A" w:rsidRDefault="00337C28" w:rsidP="00E91D8A">
      <w:pPr>
        <w:widowControl w:val="0"/>
        <w:ind w:right="-1" w:hanging="10"/>
        <w:jc w:val="center"/>
        <w:rPr>
          <w:b/>
          <w:color w:val="000000"/>
          <w:sz w:val="28"/>
          <w:szCs w:val="28"/>
        </w:rPr>
      </w:pPr>
      <w:r w:rsidRPr="00E91D8A">
        <w:rPr>
          <w:b/>
          <w:color w:val="000000"/>
          <w:sz w:val="28"/>
          <w:szCs w:val="28"/>
        </w:rPr>
        <w:t>Регламент реализации полномочий главными администраторами</w:t>
      </w:r>
    </w:p>
    <w:p w:rsidR="00337C28" w:rsidRPr="00E91D8A" w:rsidRDefault="00337C28" w:rsidP="00E91D8A">
      <w:pPr>
        <w:widowControl w:val="0"/>
        <w:spacing w:after="315"/>
        <w:ind w:right="-1" w:hanging="10"/>
        <w:jc w:val="center"/>
        <w:rPr>
          <w:b/>
          <w:color w:val="000000"/>
          <w:sz w:val="28"/>
          <w:szCs w:val="28"/>
        </w:rPr>
      </w:pPr>
      <w:r w:rsidRPr="00E91D8A">
        <w:rPr>
          <w:b/>
          <w:color w:val="000000"/>
          <w:sz w:val="28"/>
          <w:szCs w:val="28"/>
        </w:rPr>
        <w:t>(администраторами) доходов бюджета муниципального района Красноярский Самарской области по взысканию дебиторской задолженности по платежам в бюджет, пеням и штрафам по ним</w:t>
      </w:r>
    </w:p>
    <w:p w:rsidR="00337C28" w:rsidRPr="00E91D8A" w:rsidRDefault="00337C28" w:rsidP="00E91D8A">
      <w:pPr>
        <w:spacing w:after="240" w:line="360" w:lineRule="auto"/>
        <w:ind w:right="-1" w:firstLine="709"/>
        <w:jc w:val="center"/>
        <w:rPr>
          <w:b/>
          <w:color w:val="000000"/>
          <w:sz w:val="28"/>
          <w:szCs w:val="28"/>
        </w:rPr>
      </w:pPr>
      <w:r w:rsidRPr="00E91D8A">
        <w:rPr>
          <w:b/>
          <w:color w:val="000000"/>
          <w:sz w:val="28"/>
          <w:szCs w:val="28"/>
        </w:rPr>
        <w:t>1. Общие положения</w:t>
      </w:r>
    </w:p>
    <w:p w:rsidR="00337C28" w:rsidRPr="00E91D8A" w:rsidRDefault="00337C28" w:rsidP="002C2744">
      <w:pPr>
        <w:widowControl w:val="0"/>
        <w:numPr>
          <w:ilvl w:val="1"/>
          <w:numId w:val="2"/>
        </w:numPr>
        <w:spacing w:line="360" w:lineRule="auto"/>
        <w:ind w:left="0" w:right="-1" w:firstLine="701"/>
        <w:jc w:val="both"/>
        <w:rPr>
          <w:color w:val="000000"/>
          <w:sz w:val="28"/>
          <w:szCs w:val="28"/>
        </w:rPr>
      </w:pPr>
      <w:r w:rsidRPr="00E91D8A">
        <w:rPr>
          <w:color w:val="000000"/>
          <w:sz w:val="28"/>
          <w:szCs w:val="28"/>
        </w:rPr>
        <w:t>Настоящий Регламент устанавливает общие требования к реализации полномочий главными администраторами (администраторами) доходов бюджета муниципального района Красноярский Самарской области (далее – главные администраторы (администраторы) доходов бюджета муниципального района) по взысканию дебиторской задолженности по платежам в бюджет, пеням и штрафам по ним, являющимися источниками формирования доходов бюджета, в том числе в части доходов, поступающих в областной и местный бюджеты в виде административных штрафов, налагаемых комиссией  по делам несовершеннолетних и защите их прав и административных штрафов, налагаемых административной комиссией  муниципального района Красноярский Самарской области, за исключением платежей, предусмотренных законодательством Российской Федерации о налогах и сборах.</w:t>
      </w:r>
    </w:p>
    <w:p w:rsidR="00337C28" w:rsidRPr="00E91D8A" w:rsidRDefault="00337C28" w:rsidP="002C2744">
      <w:pPr>
        <w:widowControl w:val="0"/>
        <w:numPr>
          <w:ilvl w:val="1"/>
          <w:numId w:val="2"/>
        </w:numPr>
        <w:spacing w:after="13" w:line="360" w:lineRule="auto"/>
        <w:ind w:left="0" w:right="-1" w:firstLine="709"/>
        <w:jc w:val="both"/>
        <w:rPr>
          <w:color w:val="000000"/>
          <w:sz w:val="28"/>
          <w:szCs w:val="28"/>
        </w:rPr>
      </w:pPr>
      <w:r w:rsidRPr="00E91D8A">
        <w:rPr>
          <w:color w:val="000000"/>
          <w:sz w:val="28"/>
          <w:szCs w:val="28"/>
        </w:rPr>
        <w:t>В целях настоящего Регламента используются следующие основные понятия:</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 xml:space="preserve">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w:t>
      </w:r>
      <w:r w:rsidRPr="00E91D8A">
        <w:rPr>
          <w:color w:val="000000"/>
          <w:sz w:val="28"/>
          <w:szCs w:val="28"/>
        </w:rPr>
        <w:lastRenderedPageBreak/>
        <w:t xml:space="preserve">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 </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должник - юридическое или физическое лицо, в том числе индивидуальный предприниматель, не исполнившее денежное или иное обязательство в срок, установленный соответствующим договором (муниципальным контрактом,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субсидиарно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ответственное подразделение – структурное подразделение, управление, отдел администрации муниципального района Красноярский Самарской области, являющееся ответственным за исполнение обязательств в рамках полномочий по взысканию дебиторской задолженности по доходам по видам платежей.</w:t>
      </w:r>
      <w:r w:rsidR="00000D5C">
        <w:rPr>
          <w:noProof/>
          <w:color w:val="000000"/>
          <w:sz w:val="28"/>
          <w:szCs w:val="28"/>
        </w:rPr>
        <w:drawing>
          <wp:inline distT="0" distB="0" distL="0" distR="0">
            <wp:extent cx="19050" cy="952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337C28" w:rsidRPr="00E91D8A" w:rsidRDefault="00337C28" w:rsidP="002C2744">
      <w:pPr>
        <w:widowControl w:val="0"/>
        <w:numPr>
          <w:ilvl w:val="1"/>
          <w:numId w:val="2"/>
        </w:numPr>
        <w:spacing w:line="360" w:lineRule="auto"/>
        <w:ind w:left="0" w:right="-1" w:firstLine="709"/>
        <w:jc w:val="both"/>
        <w:rPr>
          <w:color w:val="000000"/>
          <w:sz w:val="28"/>
          <w:szCs w:val="28"/>
        </w:rPr>
      </w:pPr>
      <w:r w:rsidRPr="00E91D8A">
        <w:rPr>
          <w:color w:val="000000"/>
          <w:sz w:val="28"/>
          <w:szCs w:val="28"/>
        </w:rPr>
        <w:t>Мероприятия по реализации главными администраторами (администраторами) доходов бюджета муниципального района полномочий, направленные на взыскание дебиторской задолженности по доходам по видам платежей (учетным группам доходов), включают в себя:</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 xml:space="preserve">мероприятия по урегулированию дебиторской задолженности по </w:t>
      </w:r>
      <w:r w:rsidRPr="00E91D8A">
        <w:rPr>
          <w:color w:val="000000"/>
          <w:sz w:val="28"/>
          <w:szCs w:val="28"/>
        </w:rPr>
        <w:lastRenderedPageBreak/>
        <w:t>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337C28" w:rsidRPr="00E91D8A" w:rsidRDefault="00337C28" w:rsidP="00E91D8A">
      <w:pPr>
        <w:widowControl w:val="0"/>
        <w:spacing w:after="23" w:line="360" w:lineRule="auto"/>
        <w:ind w:right="-1" w:firstLine="709"/>
        <w:jc w:val="both"/>
        <w:rPr>
          <w:color w:val="000000"/>
          <w:sz w:val="28"/>
          <w:szCs w:val="28"/>
        </w:rPr>
      </w:pPr>
      <w:r w:rsidRPr="00E91D8A">
        <w:rPr>
          <w:color w:val="000000"/>
          <w:sz w:val="28"/>
          <w:szCs w:val="28"/>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обмен информацией (первичными учетными документами) между структурными подразделениями (сотрудниками) главного администратора (администратора) доходов бюджета муниципального района с подразделениями (сотрудниками), осуществляющими полномочия по ведению бюджетного учета.</w:t>
      </w:r>
    </w:p>
    <w:p w:rsidR="00337C28" w:rsidRPr="00E91D8A" w:rsidRDefault="00337C28" w:rsidP="002C2744">
      <w:pPr>
        <w:widowControl w:val="0"/>
        <w:numPr>
          <w:ilvl w:val="0"/>
          <w:numId w:val="3"/>
        </w:numPr>
        <w:spacing w:line="360" w:lineRule="auto"/>
        <w:ind w:left="0" w:right="-1" w:firstLine="709"/>
        <w:jc w:val="both"/>
        <w:rPr>
          <w:color w:val="000000"/>
          <w:sz w:val="28"/>
          <w:szCs w:val="28"/>
        </w:rPr>
      </w:pPr>
      <w:r w:rsidRPr="00E91D8A">
        <w:rPr>
          <w:color w:val="000000"/>
          <w:sz w:val="28"/>
          <w:szCs w:val="28"/>
        </w:rPr>
        <w:t>Ответственными за работу с дебиторской задолженностью по доходам главных администраторов (администраторов) доходов бюджета муниципального района являются руководители ответственных подразделений (структурных подразделений), должностные лица администрации муниципального района Красноярский Самарской области:</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руководитель финансового управления администрации муниципального района Красноярский Самарской области;</w:t>
      </w:r>
    </w:p>
    <w:p w:rsidR="00337C28" w:rsidRPr="00E91D8A" w:rsidRDefault="00337C28" w:rsidP="00E91D8A">
      <w:pPr>
        <w:spacing w:after="13" w:line="360" w:lineRule="auto"/>
        <w:ind w:right="-1" w:firstLine="701"/>
        <w:jc w:val="both"/>
        <w:rPr>
          <w:color w:val="000000"/>
          <w:sz w:val="28"/>
          <w:szCs w:val="28"/>
        </w:rPr>
      </w:pPr>
      <w:r w:rsidRPr="00E91D8A">
        <w:rPr>
          <w:color w:val="000000"/>
          <w:sz w:val="28"/>
          <w:szCs w:val="28"/>
        </w:rPr>
        <w:t>руководитель Комитета по управлению муниципальной собственностью администрации муниципального района Красноярский Самарской области;</w:t>
      </w:r>
    </w:p>
    <w:p w:rsidR="00337C28" w:rsidRPr="00E91D8A" w:rsidRDefault="00337C28" w:rsidP="00E91D8A">
      <w:pPr>
        <w:spacing w:after="13" w:line="360" w:lineRule="auto"/>
        <w:ind w:right="-1" w:firstLine="701"/>
        <w:jc w:val="both"/>
        <w:rPr>
          <w:color w:val="000000"/>
          <w:sz w:val="28"/>
          <w:szCs w:val="28"/>
        </w:rPr>
      </w:pPr>
      <w:r w:rsidRPr="00E91D8A">
        <w:rPr>
          <w:color w:val="000000"/>
          <w:sz w:val="28"/>
          <w:szCs w:val="28"/>
        </w:rPr>
        <w:t>секретарь административной комиссии муниципального района Красноярский Самарской области;</w:t>
      </w:r>
    </w:p>
    <w:p w:rsidR="00337C28" w:rsidRPr="00E91D8A" w:rsidRDefault="00337C28" w:rsidP="00E91D8A">
      <w:pPr>
        <w:spacing w:after="347" w:line="360" w:lineRule="auto"/>
        <w:ind w:right="-1" w:firstLine="709"/>
        <w:jc w:val="both"/>
        <w:rPr>
          <w:color w:val="000000"/>
          <w:sz w:val="28"/>
          <w:szCs w:val="28"/>
        </w:rPr>
      </w:pPr>
      <w:r w:rsidRPr="00E91D8A">
        <w:rPr>
          <w:color w:val="000000"/>
          <w:sz w:val="28"/>
          <w:szCs w:val="28"/>
        </w:rPr>
        <w:lastRenderedPageBreak/>
        <w:t>главный специалист - ответственный секретарь комиссии по делам несовершеннолетних и защите их прав администрации муниципального района Красноярский Самарской области.</w:t>
      </w:r>
    </w:p>
    <w:p w:rsidR="00337C28" w:rsidRPr="00E91D8A" w:rsidRDefault="00337C28" w:rsidP="00E91D8A">
      <w:pPr>
        <w:widowControl w:val="0"/>
        <w:spacing w:after="240"/>
        <w:ind w:right="-1"/>
        <w:jc w:val="center"/>
        <w:rPr>
          <w:b/>
          <w:color w:val="000000"/>
          <w:sz w:val="28"/>
          <w:szCs w:val="28"/>
        </w:rPr>
      </w:pPr>
      <w:r w:rsidRPr="00E91D8A">
        <w:rPr>
          <w:b/>
          <w:color w:val="000000"/>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37C28" w:rsidRPr="00E91D8A" w:rsidRDefault="00337C28" w:rsidP="00E91D8A">
      <w:pPr>
        <w:widowControl w:val="0"/>
        <w:spacing w:line="360" w:lineRule="auto"/>
        <w:ind w:right="-1"/>
        <w:jc w:val="both"/>
        <w:rPr>
          <w:color w:val="000000"/>
          <w:sz w:val="28"/>
          <w:szCs w:val="28"/>
        </w:rPr>
      </w:pPr>
      <w:r w:rsidRPr="00E91D8A">
        <w:rPr>
          <w:color w:val="000000"/>
          <w:sz w:val="28"/>
          <w:szCs w:val="28"/>
        </w:rPr>
        <w:t xml:space="preserve">          2.1. Ответственное подразделение осуществляет контроль за правильностью исчисления, полнотой и своевременностью платежей в бюджет, пеней и штрафов по ним по закрепленным источникам доходов бюджета, в том числе:</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за фактическим зачислением платежей в бюджет в размерах и сроки, установленные законодательством Российской Федерации, договором (муниципальным контрактом, соглашением);</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 xml:space="preserve"> за погашением (квитированием) начислений соответствующими платежами, являющимися источниками формирования доходов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w:t>
      </w:r>
      <w:r w:rsidR="00000D5C">
        <w:rPr>
          <w:noProof/>
          <w:color w:val="000000"/>
          <w:sz w:val="28"/>
          <w:szCs w:val="28"/>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1D8A">
        <w:rPr>
          <w:color w:val="000000"/>
          <w:sz w:val="28"/>
          <w:szCs w:val="28"/>
        </w:rPr>
        <w:t>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337C28" w:rsidRPr="00E91D8A" w:rsidRDefault="00337C28" w:rsidP="00E91D8A">
      <w:pPr>
        <w:widowControl w:val="0"/>
        <w:spacing w:line="360" w:lineRule="auto"/>
        <w:ind w:right="-1" w:firstLine="708"/>
        <w:jc w:val="both"/>
        <w:rPr>
          <w:color w:val="000000"/>
          <w:sz w:val="28"/>
          <w:szCs w:val="28"/>
        </w:rPr>
      </w:pPr>
      <w:r w:rsidRPr="00E91D8A">
        <w:rPr>
          <w:color w:val="000000"/>
          <w:sz w:val="28"/>
          <w:szCs w:val="28"/>
        </w:rPr>
        <w:lastRenderedPageBreak/>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начислением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Российской Федерации;</w:t>
      </w:r>
    </w:p>
    <w:p w:rsidR="00337C28" w:rsidRPr="00E91D8A" w:rsidRDefault="00337C28" w:rsidP="00E91D8A">
      <w:pPr>
        <w:widowControl w:val="0"/>
        <w:spacing w:line="360" w:lineRule="auto"/>
        <w:ind w:right="-1" w:firstLine="708"/>
        <w:jc w:val="both"/>
        <w:rPr>
          <w:color w:val="000000"/>
          <w:sz w:val="28"/>
          <w:szCs w:val="28"/>
        </w:rPr>
      </w:pPr>
      <w:r w:rsidRPr="00E91D8A">
        <w:rPr>
          <w:color w:val="000000"/>
          <w:sz w:val="28"/>
          <w:szCs w:val="28"/>
        </w:rPr>
        <w:t>за своевременным начислением неустойки (штрафов, пени);</w:t>
      </w:r>
    </w:p>
    <w:p w:rsidR="00337C28" w:rsidRPr="00E91D8A" w:rsidRDefault="00337C28" w:rsidP="00E91D8A">
      <w:pPr>
        <w:widowControl w:val="0"/>
        <w:spacing w:line="360" w:lineRule="auto"/>
        <w:ind w:right="-1" w:firstLine="708"/>
        <w:jc w:val="both"/>
        <w:rPr>
          <w:color w:val="000000"/>
          <w:sz w:val="28"/>
          <w:szCs w:val="28"/>
        </w:rPr>
      </w:pPr>
      <w:r w:rsidRPr="00E91D8A">
        <w:rPr>
          <w:color w:val="000000"/>
          <w:sz w:val="28"/>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структурному подразделению (сотруднику) главного администратора (администратора) доходов бюджета муниципального района, осуществляющего ведение бюджетного учета.</w:t>
      </w:r>
    </w:p>
    <w:p w:rsidR="00337C28" w:rsidRPr="00E91D8A" w:rsidRDefault="00337C28" w:rsidP="00E91D8A">
      <w:pPr>
        <w:widowControl w:val="0"/>
        <w:spacing w:line="360" w:lineRule="auto"/>
        <w:ind w:right="-1" w:firstLine="708"/>
        <w:jc w:val="both"/>
        <w:rPr>
          <w:color w:val="000000"/>
          <w:sz w:val="28"/>
          <w:szCs w:val="28"/>
        </w:rPr>
      </w:pPr>
      <w:r w:rsidRPr="00E91D8A">
        <w:rPr>
          <w:color w:val="000000"/>
          <w:sz w:val="28"/>
          <w:szCs w:val="28"/>
        </w:rPr>
        <w:t>2.2. Ответственное подразделение проводит инвентаризацию расчетов с должниками, включая сверку данных по доходам в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337C28" w:rsidRPr="00E91D8A" w:rsidRDefault="00337C28" w:rsidP="00E91D8A">
      <w:pPr>
        <w:widowControl w:val="0"/>
        <w:spacing w:line="360" w:lineRule="auto"/>
        <w:ind w:right="-1"/>
        <w:jc w:val="both"/>
        <w:rPr>
          <w:color w:val="000000"/>
          <w:sz w:val="28"/>
          <w:szCs w:val="28"/>
        </w:rPr>
      </w:pPr>
      <w:r w:rsidRPr="00E91D8A">
        <w:rPr>
          <w:color w:val="000000"/>
          <w:sz w:val="28"/>
          <w:szCs w:val="28"/>
        </w:rPr>
        <w:t xml:space="preserve">          2.3. Ответственное подразделение проводит мониторинг финансового (платежного) состояния должников, в том числе при проведении мероприятий по инвентаризации дебиторской задолженности на предмет:</w:t>
      </w:r>
    </w:p>
    <w:p w:rsidR="00337C28" w:rsidRPr="00E91D8A" w:rsidRDefault="00337C28" w:rsidP="00E91D8A">
      <w:pPr>
        <w:widowControl w:val="0"/>
        <w:spacing w:line="360" w:lineRule="auto"/>
        <w:ind w:right="-1" w:firstLine="708"/>
        <w:jc w:val="both"/>
        <w:rPr>
          <w:color w:val="000000"/>
          <w:sz w:val="28"/>
          <w:szCs w:val="28"/>
        </w:rPr>
      </w:pPr>
      <w:r w:rsidRPr="00E91D8A">
        <w:rPr>
          <w:color w:val="000000"/>
          <w:sz w:val="28"/>
          <w:szCs w:val="28"/>
        </w:rPr>
        <w:t>наличия сведений о взыскании с должника денежных средств в рамках исполнительного производства;</w:t>
      </w:r>
    </w:p>
    <w:p w:rsidR="00337C28" w:rsidRPr="00E91D8A" w:rsidRDefault="00337C28" w:rsidP="00E91D8A">
      <w:pPr>
        <w:widowControl w:val="0"/>
        <w:spacing w:line="360" w:lineRule="auto"/>
        <w:ind w:right="-1" w:firstLine="708"/>
        <w:jc w:val="both"/>
        <w:rPr>
          <w:color w:val="000000"/>
          <w:sz w:val="28"/>
          <w:szCs w:val="28"/>
        </w:rPr>
      </w:pPr>
      <w:r w:rsidRPr="00E91D8A">
        <w:rPr>
          <w:color w:val="000000"/>
          <w:sz w:val="28"/>
          <w:szCs w:val="28"/>
        </w:rPr>
        <w:t>наличия сведений о возбуждении в отношении должника дела о банкротстве;</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 xml:space="preserve">изменения данных в ЕГРЮЛ на предмет действий, которые </w:t>
      </w:r>
      <w:r w:rsidRPr="00E91D8A">
        <w:rPr>
          <w:color w:val="000000"/>
          <w:sz w:val="28"/>
          <w:szCs w:val="28"/>
        </w:rPr>
        <w:lastRenderedPageBreak/>
        <w:t>юридическое лицо будет осуществлять по изменениям, вносимым в ЕГРЮЛ (о реорганизации, ликвидации, банкротстве, а так же смене руководителя или учредителя).</w:t>
      </w:r>
    </w:p>
    <w:p w:rsidR="00337C28" w:rsidRPr="00E91D8A" w:rsidRDefault="00337C28" w:rsidP="00E91D8A">
      <w:pPr>
        <w:widowControl w:val="0"/>
        <w:spacing w:line="360" w:lineRule="auto"/>
        <w:ind w:right="-1"/>
        <w:jc w:val="both"/>
        <w:rPr>
          <w:color w:val="000000"/>
          <w:sz w:val="28"/>
          <w:szCs w:val="28"/>
        </w:rPr>
      </w:pPr>
      <w:r w:rsidRPr="00E91D8A">
        <w:rPr>
          <w:color w:val="000000"/>
          <w:sz w:val="28"/>
          <w:szCs w:val="28"/>
        </w:rPr>
        <w:t xml:space="preserve">         2.4. Ответственное подразделение своевременно инициирует процедуру признания безнадежной к взысканию задолженности по платежам в бюджет, о ее списании.</w:t>
      </w:r>
    </w:p>
    <w:p w:rsidR="00337C28" w:rsidRPr="00E91D8A" w:rsidRDefault="00337C28" w:rsidP="00E91D8A">
      <w:pPr>
        <w:widowControl w:val="0"/>
        <w:spacing w:after="240" w:line="360" w:lineRule="auto"/>
        <w:ind w:right="-1"/>
        <w:jc w:val="both"/>
        <w:rPr>
          <w:color w:val="000000"/>
          <w:sz w:val="28"/>
          <w:szCs w:val="28"/>
        </w:rPr>
      </w:pPr>
      <w:r w:rsidRPr="00E91D8A">
        <w:rPr>
          <w:color w:val="000000"/>
          <w:sz w:val="28"/>
          <w:szCs w:val="28"/>
        </w:rPr>
        <w:t xml:space="preserve">          2.5. Ответственное подразделение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337C28" w:rsidRPr="00E91D8A" w:rsidRDefault="00337C28" w:rsidP="00E91D8A">
      <w:pPr>
        <w:widowControl w:val="0"/>
        <w:spacing w:after="240" w:line="360" w:lineRule="auto"/>
        <w:ind w:right="-1"/>
        <w:jc w:val="both"/>
        <w:rPr>
          <w:color w:val="000000"/>
          <w:sz w:val="28"/>
          <w:szCs w:val="28"/>
        </w:rPr>
      </w:pPr>
    </w:p>
    <w:p w:rsidR="00337C28" w:rsidRPr="00E91D8A" w:rsidRDefault="00337C28" w:rsidP="00E91D8A">
      <w:pPr>
        <w:widowControl w:val="0"/>
        <w:spacing w:after="240"/>
        <w:ind w:right="-1"/>
        <w:jc w:val="center"/>
        <w:rPr>
          <w:b/>
          <w:color w:val="000000"/>
          <w:sz w:val="28"/>
          <w:szCs w:val="28"/>
        </w:rPr>
      </w:pPr>
      <w:r w:rsidRPr="00E91D8A">
        <w:rPr>
          <w:b/>
          <w:color w:val="000000"/>
          <w:sz w:val="28"/>
          <w:szCs w:val="28"/>
        </w:rPr>
        <w:t>3.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337C28" w:rsidRPr="00E91D8A" w:rsidRDefault="00337C28" w:rsidP="002C2744">
      <w:pPr>
        <w:widowControl w:val="0"/>
        <w:numPr>
          <w:ilvl w:val="1"/>
          <w:numId w:val="12"/>
        </w:numPr>
        <w:spacing w:line="360" w:lineRule="auto"/>
        <w:ind w:left="0" w:right="-1" w:firstLine="709"/>
        <w:jc w:val="both"/>
        <w:rPr>
          <w:color w:val="000000"/>
          <w:sz w:val="28"/>
          <w:szCs w:val="28"/>
        </w:rPr>
      </w:pPr>
      <w:r w:rsidRPr="00E91D8A">
        <w:rPr>
          <w:color w:val="000000"/>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 включают в себя:</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337C28" w:rsidRPr="00E91D8A" w:rsidRDefault="00337C28" w:rsidP="00E91D8A">
      <w:pPr>
        <w:widowControl w:val="0"/>
        <w:spacing w:line="360" w:lineRule="auto"/>
        <w:ind w:right="-1" w:firstLine="709"/>
        <w:jc w:val="both"/>
        <w:rPr>
          <w:color w:val="000000"/>
          <w:sz w:val="28"/>
          <w:szCs w:val="28"/>
        </w:rPr>
      </w:pPr>
      <w:r w:rsidRPr="00E91D8A">
        <w:rPr>
          <w:color w:val="000000"/>
          <w:sz w:val="28"/>
          <w:szCs w:val="28"/>
        </w:rPr>
        <w:lastRenderedPageBreak/>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37C28" w:rsidRPr="00E91D8A" w:rsidRDefault="00337C28" w:rsidP="00E91D8A">
      <w:pPr>
        <w:widowControl w:val="0"/>
        <w:spacing w:line="360" w:lineRule="auto"/>
        <w:ind w:right="-1" w:firstLine="614"/>
        <w:jc w:val="both"/>
        <w:rPr>
          <w:color w:val="000000"/>
          <w:sz w:val="28"/>
          <w:szCs w:val="28"/>
        </w:rPr>
      </w:pPr>
      <w:r w:rsidRPr="00E91D8A">
        <w:rPr>
          <w:color w:val="000000"/>
          <w:sz w:val="28"/>
          <w:szCs w:val="28"/>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кредиторов по денежным обязательствам, уведомлений о наличии задолженности по обязательным платежам или о задолженности по денежным обязательствам перед кредиторами при предъявлении (объединении) требований в деле о банкротстве и в процедурах, применяемых в деле о банкротстве.</w:t>
      </w:r>
    </w:p>
    <w:p w:rsidR="00337C28" w:rsidRPr="00E91D8A" w:rsidRDefault="00337C28" w:rsidP="002C2744">
      <w:pPr>
        <w:widowControl w:val="0"/>
        <w:numPr>
          <w:ilvl w:val="1"/>
          <w:numId w:val="12"/>
        </w:numPr>
        <w:spacing w:after="64" w:line="360" w:lineRule="auto"/>
        <w:ind w:left="0" w:right="-1" w:firstLine="709"/>
        <w:jc w:val="both"/>
        <w:rPr>
          <w:color w:val="000000"/>
          <w:sz w:val="28"/>
          <w:szCs w:val="28"/>
        </w:rPr>
      </w:pPr>
      <w:r w:rsidRPr="00E91D8A">
        <w:rPr>
          <w:color w:val="000000"/>
          <w:sz w:val="28"/>
          <w:szCs w:val="28"/>
        </w:rPr>
        <w:t>При отсутствии документа, свидетельствующего об уплате административного штрафа, и информации об уплате административного штрафа в ГИС ГМП по истечении срока, указанного в части 1, 1.1 или 1.4 статьи 32.2 Кодекса РФ об административных правонарушениях от 30.12.2001 № 195-ФЗ,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статьи 32.2 Кодекса РФ об административных правонарушениях, в течение одних суток судебному приставу-исполнителю для исполнения в порядке, предусмотренном федеральным законодательством.</w:t>
      </w:r>
    </w:p>
    <w:p w:rsidR="00337C28" w:rsidRPr="00E91D8A" w:rsidRDefault="00337C28" w:rsidP="002C2744">
      <w:pPr>
        <w:widowControl w:val="0"/>
        <w:numPr>
          <w:ilvl w:val="0"/>
          <w:numId w:val="4"/>
        </w:numPr>
        <w:spacing w:line="360" w:lineRule="auto"/>
        <w:ind w:left="0" w:right="-1" w:firstLine="709"/>
        <w:jc w:val="both"/>
        <w:rPr>
          <w:color w:val="000000"/>
          <w:sz w:val="28"/>
          <w:szCs w:val="28"/>
        </w:rPr>
      </w:pPr>
      <w:r w:rsidRPr="00E91D8A">
        <w:rPr>
          <w:color w:val="000000"/>
          <w:sz w:val="28"/>
          <w:szCs w:val="28"/>
        </w:rPr>
        <w:t>Ответственное подразделение не позднее 60 дней с даты образования просроченной дебиторской задолженности проводит претензионную работу в отношении должника.</w:t>
      </w:r>
    </w:p>
    <w:p w:rsidR="00337C28" w:rsidRPr="00E91D8A" w:rsidRDefault="00337C28" w:rsidP="002C2744">
      <w:pPr>
        <w:widowControl w:val="0"/>
        <w:numPr>
          <w:ilvl w:val="0"/>
          <w:numId w:val="5"/>
        </w:numPr>
        <w:spacing w:line="360" w:lineRule="auto"/>
        <w:ind w:left="0" w:right="-1" w:firstLine="709"/>
        <w:jc w:val="both"/>
        <w:rPr>
          <w:color w:val="000000"/>
          <w:sz w:val="28"/>
          <w:szCs w:val="28"/>
        </w:rPr>
      </w:pPr>
      <w:r w:rsidRPr="00E91D8A">
        <w:rPr>
          <w:color w:val="000000"/>
          <w:sz w:val="28"/>
          <w:szCs w:val="28"/>
        </w:rPr>
        <w:t>Требования (претензии) должны предъявляться всем должникам без исключения, вне зависимости от суммы просроченной дебиторской задолженности.</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В случае если направление Требования (претензии) не </w:t>
      </w:r>
      <w:r w:rsidRPr="00E91D8A">
        <w:rPr>
          <w:color w:val="000000"/>
          <w:sz w:val="28"/>
          <w:szCs w:val="28"/>
        </w:rPr>
        <w:lastRenderedPageBreak/>
        <w:t>предусмотрено условиями договора (соглашения, контракта) или по каким-либо причинам предъявление претензии не является обязательным, то по истечении 30 дней со дня образования дебиторской задолженности она подлежит взысканию в судебном порядке.</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Требование (претензия) должно быть составлено в письменной форме в 2-х экземплярах: один остается в ответственном подразделении, второй передается должнику.</w:t>
      </w:r>
    </w:p>
    <w:p w:rsidR="00337C28" w:rsidRPr="00E91D8A" w:rsidRDefault="00337C28" w:rsidP="002C2744">
      <w:pPr>
        <w:widowControl w:val="0"/>
        <w:numPr>
          <w:ilvl w:val="1"/>
          <w:numId w:val="13"/>
        </w:numPr>
        <w:spacing w:line="360" w:lineRule="auto"/>
        <w:ind w:left="0" w:right="-1" w:firstLine="709"/>
        <w:jc w:val="both"/>
        <w:rPr>
          <w:color w:val="000000"/>
          <w:sz w:val="28"/>
          <w:szCs w:val="28"/>
        </w:rPr>
      </w:pPr>
      <w:r w:rsidRPr="00E91D8A">
        <w:rPr>
          <w:color w:val="000000"/>
          <w:sz w:val="28"/>
          <w:szCs w:val="28"/>
        </w:rPr>
        <w:t>Требование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(соглашении, контракте), и месту нахождения, указанному в Едином государственном реестре юридических лиц на момент подготовки претензии.</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Требование (претензия) и прилагаемые к нему документы передаются нарочно под роспись или направляются по почте с уведомлением о вручении и описью вложения, чтобы располагать доказательствами предъявления требования (претензии).</w:t>
      </w:r>
    </w:p>
    <w:p w:rsidR="00337C28" w:rsidRPr="00E91D8A" w:rsidRDefault="00337C28" w:rsidP="002C2744">
      <w:pPr>
        <w:widowControl w:val="0"/>
        <w:numPr>
          <w:ilvl w:val="0"/>
          <w:numId w:val="6"/>
        </w:numPr>
        <w:spacing w:line="360" w:lineRule="auto"/>
        <w:ind w:left="0" w:right="-1" w:firstLine="709"/>
        <w:jc w:val="both"/>
        <w:rPr>
          <w:color w:val="000000"/>
          <w:sz w:val="28"/>
          <w:szCs w:val="28"/>
        </w:rPr>
      </w:pPr>
      <w:r w:rsidRPr="00E91D8A">
        <w:rPr>
          <w:color w:val="000000"/>
          <w:sz w:val="28"/>
          <w:szCs w:val="28"/>
        </w:rPr>
        <w:t>Требование (претензия) должно содержать следующие данные:</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дату и место ее составления;</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          наименование юридического лица (фамилию, имя, отчество индивидуального предпринимателя, физического лица) должника, адрес должника в соответствии с условиями договора (соглашения, контракта);</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наименование и реквизиты документа, являющегося основанием для начисления суммы, подлежащей уплате должником;</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 период образования просрочки внесения платы; </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 сумму просроченной дебиторской задолженности по платежам, пени;</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 сумму штрафных санкций (при их наличии);</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перечень прилагаемых документов, подтверждающих обстоятельства, изложенные в требовании (претензии);</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lastRenderedPageBreak/>
        <w:t>предложение оплатить просроченную дебиторскую задолженность в добровольном порядке в срок, установленный требованием (претензией);</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реквизиты для перечисления просроченной дебиторской задолженности;</w:t>
      </w:r>
    </w:p>
    <w:p w:rsidR="00337C28" w:rsidRPr="00E91D8A" w:rsidRDefault="00337C28" w:rsidP="002C2744">
      <w:pPr>
        <w:widowControl w:val="0"/>
        <w:spacing w:after="88" w:line="360" w:lineRule="auto"/>
        <w:ind w:right="-1" w:firstLine="709"/>
        <w:jc w:val="both"/>
        <w:rPr>
          <w:color w:val="000000"/>
          <w:sz w:val="28"/>
          <w:szCs w:val="28"/>
        </w:rPr>
      </w:pPr>
      <w:r w:rsidRPr="00E91D8A">
        <w:rPr>
          <w:color w:val="000000"/>
          <w:sz w:val="28"/>
          <w:szCs w:val="28"/>
        </w:rPr>
        <w:t>Ф.И.О. лица, подготовившего претензию;</w:t>
      </w:r>
    </w:p>
    <w:p w:rsidR="00337C28" w:rsidRPr="00E91D8A" w:rsidRDefault="00337C28" w:rsidP="002C2744">
      <w:pPr>
        <w:widowControl w:val="0"/>
        <w:spacing w:after="97" w:line="360" w:lineRule="auto"/>
        <w:ind w:right="-1" w:firstLine="709"/>
        <w:jc w:val="both"/>
        <w:rPr>
          <w:color w:val="000000"/>
          <w:sz w:val="28"/>
          <w:szCs w:val="28"/>
        </w:rPr>
      </w:pPr>
      <w:r w:rsidRPr="00E91D8A">
        <w:rPr>
          <w:color w:val="000000"/>
          <w:sz w:val="28"/>
          <w:szCs w:val="28"/>
        </w:rPr>
        <w:t>Ф.И.О. и должность лица, которое ее подписывает.</w:t>
      </w:r>
    </w:p>
    <w:p w:rsidR="00337C28" w:rsidRPr="00E91D8A" w:rsidRDefault="00337C28" w:rsidP="002C2744">
      <w:pPr>
        <w:widowControl w:val="0"/>
        <w:spacing w:after="491" w:line="360" w:lineRule="auto"/>
        <w:ind w:right="-1" w:firstLine="709"/>
        <w:jc w:val="both"/>
        <w:rPr>
          <w:color w:val="000000"/>
          <w:sz w:val="28"/>
          <w:szCs w:val="28"/>
        </w:rPr>
      </w:pPr>
      <w:r w:rsidRPr="00E91D8A">
        <w:rPr>
          <w:color w:val="000000"/>
          <w:sz w:val="28"/>
          <w:szCs w:val="28"/>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337C28" w:rsidRPr="00E91D8A" w:rsidRDefault="00337C28" w:rsidP="002C2744">
      <w:pPr>
        <w:ind w:right="-1" w:firstLine="709"/>
        <w:jc w:val="center"/>
        <w:rPr>
          <w:b/>
          <w:color w:val="000000"/>
          <w:sz w:val="28"/>
          <w:szCs w:val="28"/>
        </w:rPr>
      </w:pPr>
      <w:r w:rsidRPr="00E91D8A">
        <w:rPr>
          <w:b/>
          <w:color w:val="000000"/>
          <w:sz w:val="28"/>
          <w:szCs w:val="28"/>
        </w:rPr>
        <w:t>4. Мероприятия по принудительному взысканию дебиторской задолженности по доходам</w:t>
      </w:r>
    </w:p>
    <w:p w:rsidR="00337C28" w:rsidRPr="00E91D8A" w:rsidRDefault="00337C28" w:rsidP="002C2744">
      <w:pPr>
        <w:widowControl w:val="0"/>
        <w:numPr>
          <w:ilvl w:val="1"/>
          <w:numId w:val="14"/>
        </w:numPr>
        <w:spacing w:before="240" w:after="13" w:line="360" w:lineRule="auto"/>
        <w:ind w:left="0" w:right="-1" w:firstLine="709"/>
        <w:jc w:val="both"/>
        <w:rPr>
          <w:color w:val="000000"/>
          <w:sz w:val="28"/>
          <w:szCs w:val="28"/>
        </w:rPr>
      </w:pPr>
      <w:r w:rsidRPr="00E91D8A">
        <w:rPr>
          <w:color w:val="000000"/>
          <w:sz w:val="28"/>
          <w:szCs w:val="28"/>
        </w:rPr>
        <w:t>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rsidR="00337C28" w:rsidRPr="00E91D8A" w:rsidRDefault="00337C28" w:rsidP="002C2744">
      <w:pPr>
        <w:widowControl w:val="0"/>
        <w:numPr>
          <w:ilvl w:val="1"/>
          <w:numId w:val="14"/>
        </w:numPr>
        <w:spacing w:after="13" w:line="360" w:lineRule="auto"/>
        <w:ind w:left="0" w:right="-1" w:firstLine="709"/>
        <w:jc w:val="both"/>
        <w:rPr>
          <w:color w:val="000000"/>
          <w:sz w:val="28"/>
          <w:szCs w:val="28"/>
        </w:rPr>
      </w:pPr>
      <w:r w:rsidRPr="00E91D8A">
        <w:rPr>
          <w:color w:val="000000"/>
          <w:sz w:val="28"/>
          <w:szCs w:val="28"/>
        </w:rPr>
        <w:t>Ответственное подразделение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10 рабочих дней осуществляет подготовку искового заявления.</w:t>
      </w:r>
    </w:p>
    <w:p w:rsidR="00337C28" w:rsidRPr="00E91D8A" w:rsidRDefault="00337C28" w:rsidP="002C2744">
      <w:pPr>
        <w:widowControl w:val="0"/>
        <w:numPr>
          <w:ilvl w:val="0"/>
          <w:numId w:val="7"/>
        </w:numPr>
        <w:spacing w:line="360" w:lineRule="auto"/>
        <w:ind w:left="0" w:right="-1" w:firstLine="709"/>
        <w:jc w:val="both"/>
        <w:rPr>
          <w:color w:val="000000"/>
          <w:sz w:val="28"/>
          <w:szCs w:val="28"/>
        </w:rPr>
      </w:pPr>
      <w:r w:rsidRPr="00E91D8A">
        <w:rPr>
          <w:color w:val="000000"/>
          <w:sz w:val="28"/>
          <w:szCs w:val="28"/>
        </w:rPr>
        <w:t>Перечень документов для подготовки искового заявления:</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документы, подтверждающие обстоятельства, на которых основываются требования к должнику;</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расчет взыскиваемой или оспариваемой денежной суммы (основной долг, пени, неустойка, проценты);</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w:t>
      </w:r>
      <w:r w:rsidRPr="00E91D8A">
        <w:rPr>
          <w:color w:val="000000"/>
          <w:sz w:val="28"/>
          <w:szCs w:val="28"/>
        </w:rPr>
        <w:lastRenderedPageBreak/>
        <w:t>корреспонденции.</w:t>
      </w:r>
    </w:p>
    <w:p w:rsidR="00337C28" w:rsidRPr="00E91D8A" w:rsidRDefault="00337C28" w:rsidP="002C2744">
      <w:pPr>
        <w:widowControl w:val="0"/>
        <w:numPr>
          <w:ilvl w:val="0"/>
          <w:numId w:val="8"/>
        </w:numPr>
        <w:spacing w:after="13" w:line="360" w:lineRule="auto"/>
        <w:ind w:left="0" w:right="-1" w:firstLine="709"/>
        <w:jc w:val="both"/>
        <w:rPr>
          <w:color w:val="000000"/>
          <w:sz w:val="28"/>
          <w:szCs w:val="28"/>
        </w:rPr>
      </w:pPr>
      <w:r w:rsidRPr="00E91D8A">
        <w:rPr>
          <w:color w:val="000000"/>
          <w:sz w:val="28"/>
          <w:szCs w:val="28"/>
        </w:rPr>
        <w:t>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60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rsidR="00337C28" w:rsidRPr="00E91D8A" w:rsidRDefault="00337C28" w:rsidP="002C2744">
      <w:pPr>
        <w:widowControl w:val="0"/>
        <w:numPr>
          <w:ilvl w:val="1"/>
          <w:numId w:val="16"/>
        </w:numPr>
        <w:spacing w:after="13" w:line="360" w:lineRule="auto"/>
        <w:ind w:left="0" w:right="-1" w:firstLine="709"/>
        <w:jc w:val="both"/>
        <w:rPr>
          <w:color w:val="000000"/>
          <w:sz w:val="28"/>
          <w:szCs w:val="28"/>
        </w:rPr>
      </w:pPr>
      <w:r w:rsidRPr="00E91D8A">
        <w:rPr>
          <w:color w:val="000000"/>
          <w:sz w:val="28"/>
          <w:szCs w:val="28"/>
        </w:rPr>
        <w:t>В рамках судебных разбирательств по взысканию просроченной дебиторской задолженности по договорам (контрактам, соглашениям)  ответственное подразделение вправе подавать заявление (ходатайство) об установлении судебного запрета (запрета Федеральной службы судебных приставов) на действия по внесению изменений в ЕГРЮЛ отдельно по каждому из следующих действий: реорганизация, ликвидация, исключение из ЕГРЮЛ как недействующего, смена учредителей, смена руководителя.</w:t>
      </w:r>
    </w:p>
    <w:p w:rsidR="00337C28" w:rsidRPr="00E91D8A" w:rsidRDefault="00337C28" w:rsidP="002C2744">
      <w:pPr>
        <w:widowControl w:val="0"/>
        <w:numPr>
          <w:ilvl w:val="0"/>
          <w:numId w:val="9"/>
        </w:numPr>
        <w:spacing w:after="40" w:line="360" w:lineRule="auto"/>
        <w:ind w:left="0" w:right="-1" w:firstLine="709"/>
        <w:jc w:val="both"/>
        <w:rPr>
          <w:color w:val="000000"/>
          <w:sz w:val="28"/>
          <w:szCs w:val="28"/>
        </w:rPr>
      </w:pPr>
      <w:r w:rsidRPr="00E91D8A">
        <w:rPr>
          <w:color w:val="000000"/>
          <w:sz w:val="28"/>
          <w:szCs w:val="28"/>
        </w:rPr>
        <w:t>При принятии судом решения о полном (частичном) отказе в удовлетворении заявленных требований, ответственным подразделением обеспечивается принятие исчерпывающих мер по обжалованию судебных актов при наличии к тому оснований.</w:t>
      </w:r>
    </w:p>
    <w:p w:rsidR="00337C28" w:rsidRPr="00E91D8A" w:rsidRDefault="00337C28" w:rsidP="002C2744">
      <w:pPr>
        <w:widowControl w:val="0"/>
        <w:numPr>
          <w:ilvl w:val="1"/>
          <w:numId w:val="15"/>
        </w:numPr>
        <w:spacing w:after="351" w:line="360" w:lineRule="auto"/>
        <w:ind w:left="0" w:right="-1" w:firstLine="709"/>
        <w:jc w:val="both"/>
        <w:rPr>
          <w:color w:val="000000"/>
          <w:sz w:val="28"/>
          <w:szCs w:val="28"/>
        </w:rPr>
      </w:pPr>
      <w:r w:rsidRPr="00E91D8A">
        <w:rPr>
          <w:color w:val="000000"/>
          <w:sz w:val="28"/>
          <w:szCs w:val="28"/>
        </w:rPr>
        <w:t>Ответственное подразделение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rsidR="00337C28" w:rsidRPr="00E91D8A" w:rsidRDefault="00337C28" w:rsidP="002C2744">
      <w:pPr>
        <w:widowControl w:val="0"/>
        <w:numPr>
          <w:ilvl w:val="0"/>
          <w:numId w:val="10"/>
        </w:numPr>
        <w:spacing w:after="297"/>
        <w:ind w:left="0" w:right="-1" w:firstLine="709"/>
        <w:jc w:val="center"/>
        <w:rPr>
          <w:b/>
          <w:color w:val="000000"/>
          <w:sz w:val="28"/>
          <w:szCs w:val="28"/>
        </w:rPr>
      </w:pPr>
      <w:r w:rsidRPr="00E91D8A">
        <w:rPr>
          <w:b/>
          <w:color w:val="000000"/>
          <w:sz w:val="28"/>
          <w:szCs w:val="28"/>
        </w:rPr>
        <w:t>Мероприятия по взысканию просроченной дебиторской задолженности в рамках исполнительного производства</w:t>
      </w:r>
    </w:p>
    <w:p w:rsidR="00337C28" w:rsidRPr="00E91D8A" w:rsidRDefault="00337C28" w:rsidP="002C2744">
      <w:pPr>
        <w:widowControl w:val="0"/>
        <w:numPr>
          <w:ilvl w:val="1"/>
          <w:numId w:val="10"/>
        </w:numPr>
        <w:spacing w:after="37" w:line="360" w:lineRule="auto"/>
        <w:ind w:left="0" w:right="-1" w:firstLine="709"/>
        <w:jc w:val="both"/>
        <w:rPr>
          <w:color w:val="000000"/>
          <w:sz w:val="28"/>
          <w:szCs w:val="28"/>
        </w:rPr>
      </w:pPr>
      <w:r w:rsidRPr="00E91D8A">
        <w:rPr>
          <w:color w:val="000000"/>
          <w:sz w:val="28"/>
          <w:szCs w:val="28"/>
        </w:rPr>
        <w:t>Ответственное подразделение не позднее 30 календарных дней со дня получения исполнительного листа направляет его в органы, осуществляющие исполнение судебных актов.</w:t>
      </w:r>
    </w:p>
    <w:p w:rsidR="00337C28" w:rsidRPr="00E91D8A" w:rsidRDefault="00337C28" w:rsidP="002C2744">
      <w:pPr>
        <w:widowControl w:val="0"/>
        <w:numPr>
          <w:ilvl w:val="1"/>
          <w:numId w:val="10"/>
        </w:numPr>
        <w:spacing w:line="360" w:lineRule="auto"/>
        <w:ind w:left="0" w:right="-1" w:firstLine="709"/>
        <w:jc w:val="both"/>
        <w:rPr>
          <w:color w:val="000000"/>
          <w:sz w:val="28"/>
          <w:szCs w:val="28"/>
        </w:rPr>
      </w:pPr>
      <w:r w:rsidRPr="00E91D8A">
        <w:rPr>
          <w:color w:val="000000"/>
          <w:sz w:val="28"/>
          <w:szCs w:val="28"/>
        </w:rPr>
        <w:t xml:space="preserve">На стадии принудительного исполнения службой судебных приставов судебных актов о взыскании просроченной дебиторской </w:t>
      </w:r>
      <w:r w:rsidRPr="00E91D8A">
        <w:rPr>
          <w:color w:val="000000"/>
          <w:sz w:val="28"/>
          <w:szCs w:val="28"/>
        </w:rPr>
        <w:lastRenderedPageBreak/>
        <w:t>задолженности с должника, ответственное подразделение осуществляет информационное взаимодействие со службой судебных приставов, в том числе проводит следующие мероприятия:</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ведет учет исполнительных документов;</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направляет в службу судебных приставов заявления (ходатайства) о предоставлении информации о ходе исполнительного производства, в том числе:</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о сумме непогашенной задолженности по исполнительному документу;</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о наличии данных об объявлении розыска должника, его имущества;</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об изменении состояния счета/счетов должника, имуществе и правах имущественного характера должника на дату запроса; </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 xml:space="preserve">организует и проводит рабочие встречи со службой судебных приставов о результатах работы по исполнительному производству (по мере необходимости); </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t>проводит ежеквартальную сверку результатов исполнительных производств с подразделениями службы судебных приставов.</w:t>
      </w:r>
    </w:p>
    <w:p w:rsidR="00337C28" w:rsidRPr="00E91D8A" w:rsidRDefault="00337C28" w:rsidP="002C2744">
      <w:pPr>
        <w:spacing w:after="37" w:line="360" w:lineRule="auto"/>
        <w:ind w:right="-1" w:firstLine="709"/>
        <w:jc w:val="both"/>
        <w:rPr>
          <w:color w:val="000000"/>
          <w:sz w:val="28"/>
          <w:szCs w:val="28"/>
        </w:rPr>
      </w:pPr>
      <w:r w:rsidRPr="00E91D8A">
        <w:rPr>
          <w:color w:val="000000"/>
          <w:sz w:val="28"/>
          <w:szCs w:val="28"/>
        </w:rPr>
        <w:t xml:space="preserve">5.3. Ответственное подразделение повторно предъявляет для исполнения исполнительный документ по истечении шести месяцев со дня вынесения судебным приставом постановления об окончании исполнительного производства и о возвращении данного исполнительного документа, но при этом не взыскал все положенное ввиду отсутствия у должника имущества, на которое можно обратить взыскание. </w:t>
      </w:r>
    </w:p>
    <w:p w:rsidR="00337C28" w:rsidRPr="00E91D8A" w:rsidRDefault="00337C28" w:rsidP="002C2744">
      <w:pPr>
        <w:spacing w:after="13" w:line="360" w:lineRule="auto"/>
        <w:ind w:right="-1" w:firstLine="709"/>
        <w:jc w:val="both"/>
        <w:rPr>
          <w:color w:val="000000"/>
          <w:sz w:val="28"/>
          <w:szCs w:val="28"/>
        </w:rPr>
      </w:pPr>
      <w:r w:rsidRPr="00E91D8A">
        <w:rPr>
          <w:color w:val="000000"/>
          <w:sz w:val="28"/>
          <w:szCs w:val="28"/>
        </w:rPr>
        <w:t>5.4. 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337C28" w:rsidRPr="00E91D8A" w:rsidRDefault="00337C28" w:rsidP="002C2744">
      <w:pPr>
        <w:widowControl w:val="0"/>
        <w:numPr>
          <w:ilvl w:val="0"/>
          <w:numId w:val="11"/>
        </w:numPr>
        <w:spacing w:before="240" w:after="112" w:line="360" w:lineRule="auto"/>
        <w:ind w:left="0" w:right="-1" w:firstLine="709"/>
        <w:jc w:val="center"/>
        <w:rPr>
          <w:b/>
          <w:color w:val="000000"/>
          <w:sz w:val="28"/>
          <w:szCs w:val="28"/>
        </w:rPr>
      </w:pPr>
      <w:r w:rsidRPr="00E91D8A">
        <w:rPr>
          <w:b/>
          <w:color w:val="000000"/>
          <w:sz w:val="28"/>
          <w:szCs w:val="28"/>
        </w:rPr>
        <w:t>Отчетность о проведении претензионной и исковой работы</w:t>
      </w:r>
    </w:p>
    <w:p w:rsidR="00337C28" w:rsidRPr="00E91D8A" w:rsidRDefault="00337C28" w:rsidP="002C2744">
      <w:pPr>
        <w:widowControl w:val="0"/>
        <w:spacing w:line="360" w:lineRule="auto"/>
        <w:ind w:right="-1" w:firstLine="709"/>
        <w:jc w:val="both"/>
        <w:rPr>
          <w:color w:val="000000"/>
          <w:sz w:val="28"/>
          <w:szCs w:val="28"/>
        </w:rPr>
      </w:pPr>
      <w:r w:rsidRPr="00E91D8A">
        <w:rPr>
          <w:color w:val="000000"/>
          <w:sz w:val="28"/>
          <w:szCs w:val="28"/>
        </w:rPr>
        <w:lastRenderedPageBreak/>
        <w:t>Ответственные подразделения ежеквартально до 15 числа месяца, следующего за отчетным кварталом, представляют в финансовое управление администрации муниципального района Красноярский Самарской области отчет о проведении претензионной и исковой работы согласно приложению к Регламенту.</w:t>
      </w:r>
    </w:p>
    <w:p w:rsidR="00337C28" w:rsidRPr="00E91D8A" w:rsidRDefault="00337C28" w:rsidP="002C2744">
      <w:pPr>
        <w:widowControl w:val="0"/>
        <w:ind w:firstLine="709"/>
        <w:rPr>
          <w:rFonts w:ascii="Arial Unicode MS" w:hAnsi="Arial Unicode MS" w:cs="Arial Unicode MS"/>
          <w:color w:val="000000"/>
        </w:rPr>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p>
    <w:p w:rsidR="00337C28" w:rsidRDefault="00337C28" w:rsidP="002C2744">
      <w:pPr>
        <w:ind w:firstLine="709"/>
      </w:pPr>
      <w:bookmarkStart w:id="0" w:name="_GoBack"/>
      <w:bookmarkEnd w:id="0"/>
    </w:p>
    <w:p w:rsidR="00337C28" w:rsidRDefault="00337C28" w:rsidP="002C2744">
      <w:pPr>
        <w:ind w:firstLine="709"/>
        <w:jc w:val="right"/>
        <w:rPr>
          <w:sz w:val="28"/>
          <w:szCs w:val="28"/>
          <w:lang w:eastAsia="en-US"/>
        </w:rPr>
        <w:sectPr w:rsidR="00337C28" w:rsidSect="00333458">
          <w:headerReference w:type="even" r:id="rId11"/>
          <w:headerReference w:type="default" r:id="rId12"/>
          <w:pgSz w:w="11906" w:h="16838"/>
          <w:pgMar w:top="1276" w:right="1418" w:bottom="851" w:left="1418" w:header="709" w:footer="709" w:gutter="0"/>
          <w:cols w:space="708"/>
          <w:titlePg/>
          <w:docGrid w:linePitch="360"/>
        </w:sectPr>
      </w:pPr>
    </w:p>
    <w:p w:rsidR="00337C28" w:rsidRPr="00E91D8A" w:rsidRDefault="00337C28" w:rsidP="00E91D8A">
      <w:pPr>
        <w:jc w:val="right"/>
        <w:rPr>
          <w:sz w:val="28"/>
          <w:szCs w:val="28"/>
          <w:lang w:eastAsia="en-US"/>
        </w:rPr>
      </w:pPr>
      <w:r w:rsidRPr="00E91D8A">
        <w:rPr>
          <w:sz w:val="28"/>
          <w:szCs w:val="28"/>
          <w:lang w:eastAsia="en-US"/>
        </w:rPr>
        <w:lastRenderedPageBreak/>
        <w:t>Приложение</w:t>
      </w:r>
    </w:p>
    <w:p w:rsidR="00337C28" w:rsidRPr="00E91D8A" w:rsidRDefault="00337C28" w:rsidP="00E91D8A">
      <w:pPr>
        <w:jc w:val="right"/>
        <w:rPr>
          <w:sz w:val="28"/>
          <w:szCs w:val="28"/>
          <w:lang w:eastAsia="en-US"/>
        </w:rPr>
      </w:pPr>
    </w:p>
    <w:p w:rsidR="00337C28" w:rsidRPr="00E91D8A" w:rsidRDefault="00337C28" w:rsidP="00E91D8A">
      <w:pPr>
        <w:jc w:val="right"/>
        <w:rPr>
          <w:sz w:val="28"/>
          <w:szCs w:val="28"/>
          <w:lang w:eastAsia="en-US"/>
        </w:rPr>
      </w:pPr>
      <w:r w:rsidRPr="00E91D8A">
        <w:rPr>
          <w:sz w:val="28"/>
          <w:szCs w:val="28"/>
          <w:lang w:eastAsia="en-US"/>
        </w:rPr>
        <w:t>к Регламенту реализации полномочий главными администраторами</w:t>
      </w:r>
    </w:p>
    <w:p w:rsidR="00337C28" w:rsidRPr="00E91D8A" w:rsidRDefault="00337C28" w:rsidP="00E91D8A">
      <w:pPr>
        <w:jc w:val="right"/>
        <w:rPr>
          <w:sz w:val="28"/>
          <w:szCs w:val="28"/>
          <w:lang w:eastAsia="en-US"/>
        </w:rPr>
      </w:pPr>
      <w:r w:rsidRPr="00E91D8A">
        <w:rPr>
          <w:sz w:val="28"/>
          <w:szCs w:val="28"/>
          <w:lang w:eastAsia="en-US"/>
        </w:rPr>
        <w:t>(администраторами) доходов бюджета муниципального района Красноярский Самарской области</w:t>
      </w:r>
    </w:p>
    <w:p w:rsidR="00337C28" w:rsidRPr="00E91D8A" w:rsidRDefault="00337C28" w:rsidP="00E91D8A">
      <w:pPr>
        <w:jc w:val="right"/>
        <w:rPr>
          <w:sz w:val="28"/>
          <w:szCs w:val="28"/>
          <w:lang w:eastAsia="en-US"/>
        </w:rPr>
      </w:pPr>
      <w:r w:rsidRPr="00E91D8A">
        <w:rPr>
          <w:sz w:val="28"/>
          <w:szCs w:val="28"/>
          <w:lang w:eastAsia="en-US"/>
        </w:rPr>
        <w:t>по взысканию дебиторской задолженности по платежам в бюджет,</w:t>
      </w:r>
    </w:p>
    <w:p w:rsidR="00337C28" w:rsidRPr="00E91D8A" w:rsidRDefault="00337C28" w:rsidP="00E91D8A">
      <w:pPr>
        <w:jc w:val="right"/>
        <w:rPr>
          <w:sz w:val="28"/>
          <w:szCs w:val="28"/>
          <w:lang w:eastAsia="en-US"/>
        </w:rPr>
      </w:pPr>
      <w:r w:rsidRPr="00E91D8A">
        <w:rPr>
          <w:sz w:val="28"/>
          <w:szCs w:val="28"/>
          <w:lang w:eastAsia="en-US"/>
        </w:rPr>
        <w:t xml:space="preserve">пениям и штрафам по ним </w:t>
      </w:r>
    </w:p>
    <w:p w:rsidR="00337C28" w:rsidRPr="00E91D8A" w:rsidRDefault="00337C28" w:rsidP="00E91D8A">
      <w:pPr>
        <w:jc w:val="right"/>
        <w:rPr>
          <w:sz w:val="28"/>
          <w:szCs w:val="28"/>
          <w:lang w:eastAsia="en-US"/>
        </w:rPr>
      </w:pPr>
    </w:p>
    <w:p w:rsidR="00337C28" w:rsidRPr="00E91D8A" w:rsidRDefault="00337C28" w:rsidP="00E91D8A">
      <w:pPr>
        <w:jc w:val="center"/>
        <w:rPr>
          <w:b/>
          <w:sz w:val="28"/>
          <w:szCs w:val="28"/>
          <w:lang w:eastAsia="en-US"/>
        </w:rPr>
      </w:pPr>
      <w:r w:rsidRPr="00E91D8A">
        <w:rPr>
          <w:b/>
          <w:sz w:val="28"/>
          <w:szCs w:val="28"/>
          <w:lang w:eastAsia="en-US"/>
        </w:rPr>
        <w:t>Отчет</w:t>
      </w:r>
    </w:p>
    <w:p w:rsidR="00337C28" w:rsidRPr="00E91D8A" w:rsidRDefault="00337C28" w:rsidP="00E91D8A">
      <w:pPr>
        <w:pBdr>
          <w:bottom w:val="single" w:sz="12" w:space="1" w:color="auto"/>
        </w:pBdr>
        <w:jc w:val="center"/>
        <w:rPr>
          <w:b/>
          <w:sz w:val="28"/>
          <w:szCs w:val="28"/>
          <w:lang w:eastAsia="en-US"/>
        </w:rPr>
      </w:pPr>
      <w:r w:rsidRPr="00E91D8A">
        <w:rPr>
          <w:b/>
          <w:sz w:val="28"/>
          <w:szCs w:val="28"/>
          <w:lang w:eastAsia="en-US"/>
        </w:rPr>
        <w:t>о проведении претензионной и исковой работы</w:t>
      </w:r>
    </w:p>
    <w:p w:rsidR="00337C28" w:rsidRPr="00E91D8A" w:rsidRDefault="00337C28" w:rsidP="00E91D8A">
      <w:pPr>
        <w:pBdr>
          <w:bottom w:val="single" w:sz="12" w:space="1" w:color="auto"/>
        </w:pBdr>
        <w:jc w:val="center"/>
        <w:rPr>
          <w:b/>
          <w:sz w:val="28"/>
          <w:szCs w:val="28"/>
          <w:lang w:eastAsia="en-US"/>
        </w:rPr>
      </w:pPr>
    </w:p>
    <w:p w:rsidR="00337C28" w:rsidRPr="00E91D8A" w:rsidRDefault="00337C28" w:rsidP="00E91D8A">
      <w:pPr>
        <w:jc w:val="center"/>
        <w:rPr>
          <w:b/>
          <w:sz w:val="28"/>
          <w:szCs w:val="28"/>
          <w:lang w:eastAsia="en-US"/>
        </w:rPr>
      </w:pPr>
      <w:r w:rsidRPr="00E91D8A">
        <w:rPr>
          <w:b/>
          <w:sz w:val="28"/>
          <w:szCs w:val="28"/>
          <w:lang w:eastAsia="en-US"/>
        </w:rPr>
        <w:t xml:space="preserve">по состоянию на </w:t>
      </w:r>
      <w:r w:rsidRPr="00E91D8A">
        <w:rPr>
          <w:b/>
          <w:sz w:val="28"/>
          <w:szCs w:val="28"/>
          <w:u w:val="single"/>
          <w:lang w:eastAsia="en-US"/>
        </w:rPr>
        <w:t>___________</w:t>
      </w:r>
      <w:r w:rsidRPr="00E91D8A">
        <w:rPr>
          <w:b/>
          <w:sz w:val="28"/>
          <w:szCs w:val="28"/>
          <w:lang w:eastAsia="en-US"/>
        </w:rPr>
        <w:t xml:space="preserve"> года </w:t>
      </w:r>
    </w:p>
    <w:p w:rsidR="00337C28" w:rsidRPr="00E91D8A" w:rsidRDefault="00337C28" w:rsidP="00E91D8A">
      <w:pPr>
        <w:jc w:val="center"/>
        <w:rPr>
          <w:b/>
          <w:sz w:val="28"/>
          <w:szCs w:val="28"/>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598"/>
        <w:gridCol w:w="1529"/>
        <w:gridCol w:w="1559"/>
        <w:gridCol w:w="850"/>
        <w:gridCol w:w="567"/>
        <w:gridCol w:w="567"/>
        <w:gridCol w:w="567"/>
        <w:gridCol w:w="426"/>
        <w:gridCol w:w="708"/>
        <w:gridCol w:w="709"/>
        <w:gridCol w:w="567"/>
        <w:gridCol w:w="709"/>
        <w:gridCol w:w="490"/>
        <w:gridCol w:w="644"/>
        <w:gridCol w:w="992"/>
      </w:tblGrid>
      <w:tr w:rsidR="00337C28" w:rsidRPr="00E91D8A" w:rsidTr="008033A3">
        <w:tc>
          <w:tcPr>
            <w:tcW w:w="534" w:type="dxa"/>
            <w:vMerge w:val="restart"/>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 п/п</w:t>
            </w:r>
          </w:p>
        </w:tc>
        <w:tc>
          <w:tcPr>
            <w:tcW w:w="1701" w:type="dxa"/>
            <w:vMerge w:val="restart"/>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Наименование должника</w:t>
            </w:r>
          </w:p>
        </w:tc>
        <w:tc>
          <w:tcPr>
            <w:tcW w:w="708" w:type="dxa"/>
            <w:vMerge w:val="restart"/>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ИНН</w:t>
            </w:r>
          </w:p>
        </w:tc>
        <w:tc>
          <w:tcPr>
            <w:tcW w:w="598" w:type="dxa"/>
            <w:vMerge w:val="restart"/>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КБК</w:t>
            </w:r>
          </w:p>
        </w:tc>
        <w:tc>
          <w:tcPr>
            <w:tcW w:w="1529" w:type="dxa"/>
            <w:vMerge w:val="restart"/>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Просроченная дебиторская задолженность, руб.</w:t>
            </w:r>
          </w:p>
        </w:tc>
        <w:tc>
          <w:tcPr>
            <w:tcW w:w="1559" w:type="dxa"/>
            <w:vMerge w:val="restart"/>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Дата возникновения задолженности</w:t>
            </w:r>
          </w:p>
        </w:tc>
        <w:tc>
          <w:tcPr>
            <w:tcW w:w="1984" w:type="dxa"/>
            <w:gridSpan w:val="3"/>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Претензия</w:t>
            </w:r>
          </w:p>
        </w:tc>
        <w:tc>
          <w:tcPr>
            <w:tcW w:w="4820" w:type="dxa"/>
            <w:gridSpan w:val="8"/>
            <w:vAlign w:val="center"/>
          </w:tcPr>
          <w:p w:rsidR="00337C28" w:rsidRPr="008033A3" w:rsidRDefault="00337C28" w:rsidP="008033A3">
            <w:pPr>
              <w:ind w:left="-108" w:right="-108"/>
              <w:jc w:val="center"/>
              <w:rPr>
                <w:rFonts w:ascii="Calibri" w:hAnsi="Calibri"/>
                <w:sz w:val="20"/>
                <w:szCs w:val="20"/>
                <w:lang w:eastAsia="en-US"/>
              </w:rPr>
            </w:pPr>
            <w:r w:rsidRPr="008033A3">
              <w:rPr>
                <w:rFonts w:ascii="Calibri" w:hAnsi="Calibri"/>
                <w:sz w:val="20"/>
                <w:szCs w:val="20"/>
                <w:lang w:eastAsia="en-US"/>
              </w:rPr>
              <w:t>Исковое заявление</w:t>
            </w:r>
          </w:p>
        </w:tc>
        <w:tc>
          <w:tcPr>
            <w:tcW w:w="992" w:type="dxa"/>
            <w:vAlign w:val="center"/>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В работе на конец периода, руб.</w:t>
            </w:r>
          </w:p>
        </w:tc>
      </w:tr>
      <w:tr w:rsidR="00337C28" w:rsidRPr="00E91D8A" w:rsidTr="008033A3">
        <w:trPr>
          <w:cantSplit/>
          <w:trHeight w:val="1769"/>
        </w:trPr>
        <w:tc>
          <w:tcPr>
            <w:tcW w:w="534" w:type="dxa"/>
            <w:vMerge/>
            <w:vAlign w:val="center"/>
          </w:tcPr>
          <w:p w:rsidR="00337C28" w:rsidRPr="008033A3" w:rsidRDefault="00337C28" w:rsidP="008033A3">
            <w:pPr>
              <w:jc w:val="center"/>
              <w:rPr>
                <w:rFonts w:ascii="Calibri" w:hAnsi="Calibri"/>
                <w:sz w:val="20"/>
                <w:szCs w:val="20"/>
                <w:lang w:eastAsia="en-US"/>
              </w:rPr>
            </w:pPr>
          </w:p>
        </w:tc>
        <w:tc>
          <w:tcPr>
            <w:tcW w:w="1701" w:type="dxa"/>
            <w:vMerge/>
            <w:vAlign w:val="center"/>
          </w:tcPr>
          <w:p w:rsidR="00337C28" w:rsidRPr="008033A3" w:rsidRDefault="00337C28" w:rsidP="008033A3">
            <w:pPr>
              <w:jc w:val="center"/>
              <w:rPr>
                <w:rFonts w:ascii="Calibri" w:hAnsi="Calibri"/>
                <w:sz w:val="20"/>
                <w:szCs w:val="20"/>
                <w:lang w:eastAsia="en-US"/>
              </w:rPr>
            </w:pPr>
          </w:p>
        </w:tc>
        <w:tc>
          <w:tcPr>
            <w:tcW w:w="708" w:type="dxa"/>
            <w:vMerge/>
            <w:vAlign w:val="center"/>
          </w:tcPr>
          <w:p w:rsidR="00337C28" w:rsidRPr="008033A3" w:rsidRDefault="00337C28" w:rsidP="008033A3">
            <w:pPr>
              <w:jc w:val="center"/>
              <w:rPr>
                <w:rFonts w:ascii="Calibri" w:hAnsi="Calibri"/>
                <w:sz w:val="20"/>
                <w:szCs w:val="20"/>
                <w:lang w:eastAsia="en-US"/>
              </w:rPr>
            </w:pPr>
          </w:p>
        </w:tc>
        <w:tc>
          <w:tcPr>
            <w:tcW w:w="598" w:type="dxa"/>
            <w:vMerge/>
            <w:vAlign w:val="center"/>
          </w:tcPr>
          <w:p w:rsidR="00337C28" w:rsidRPr="008033A3" w:rsidRDefault="00337C28" w:rsidP="008033A3">
            <w:pPr>
              <w:jc w:val="center"/>
              <w:rPr>
                <w:rFonts w:ascii="Calibri" w:hAnsi="Calibri"/>
                <w:sz w:val="20"/>
                <w:szCs w:val="20"/>
                <w:lang w:eastAsia="en-US"/>
              </w:rPr>
            </w:pPr>
          </w:p>
        </w:tc>
        <w:tc>
          <w:tcPr>
            <w:tcW w:w="1529" w:type="dxa"/>
            <w:vMerge/>
            <w:vAlign w:val="center"/>
          </w:tcPr>
          <w:p w:rsidR="00337C28" w:rsidRPr="008033A3" w:rsidRDefault="00337C28" w:rsidP="008033A3">
            <w:pPr>
              <w:jc w:val="center"/>
              <w:rPr>
                <w:rFonts w:ascii="Calibri" w:hAnsi="Calibri"/>
                <w:sz w:val="20"/>
                <w:szCs w:val="20"/>
                <w:lang w:eastAsia="en-US"/>
              </w:rPr>
            </w:pPr>
          </w:p>
        </w:tc>
        <w:tc>
          <w:tcPr>
            <w:tcW w:w="1559" w:type="dxa"/>
            <w:vMerge/>
            <w:vAlign w:val="center"/>
          </w:tcPr>
          <w:p w:rsidR="00337C28" w:rsidRPr="008033A3" w:rsidRDefault="00337C28" w:rsidP="008033A3">
            <w:pPr>
              <w:jc w:val="center"/>
              <w:rPr>
                <w:rFonts w:ascii="Calibri" w:hAnsi="Calibri"/>
                <w:sz w:val="20"/>
                <w:szCs w:val="20"/>
                <w:lang w:eastAsia="en-US"/>
              </w:rPr>
            </w:pPr>
          </w:p>
        </w:tc>
        <w:tc>
          <w:tcPr>
            <w:tcW w:w="850"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Дата направления претензии</w:t>
            </w:r>
          </w:p>
        </w:tc>
        <w:tc>
          <w:tcPr>
            <w:tcW w:w="567"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Предъявлено, руб.</w:t>
            </w:r>
          </w:p>
        </w:tc>
        <w:tc>
          <w:tcPr>
            <w:tcW w:w="567"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Оплачено, руб.</w:t>
            </w:r>
          </w:p>
        </w:tc>
        <w:tc>
          <w:tcPr>
            <w:tcW w:w="567"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 xml:space="preserve">Дата направления в суд </w:t>
            </w:r>
          </w:p>
        </w:tc>
        <w:tc>
          <w:tcPr>
            <w:tcW w:w="426"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Предъявлено, руб.</w:t>
            </w:r>
          </w:p>
        </w:tc>
        <w:tc>
          <w:tcPr>
            <w:tcW w:w="708"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 xml:space="preserve">Не удовлетворено, руб. </w:t>
            </w:r>
          </w:p>
        </w:tc>
        <w:tc>
          <w:tcPr>
            <w:tcW w:w="709"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Оплачено добровольно, руб.</w:t>
            </w:r>
          </w:p>
        </w:tc>
        <w:tc>
          <w:tcPr>
            <w:tcW w:w="567" w:type="dxa"/>
            <w:textDirection w:val="btLr"/>
            <w:vAlign w:val="center"/>
          </w:tcPr>
          <w:p w:rsidR="00337C28" w:rsidRPr="008033A3" w:rsidRDefault="00337C28" w:rsidP="008033A3">
            <w:pPr>
              <w:ind w:left="-108" w:right="-108"/>
              <w:jc w:val="center"/>
              <w:rPr>
                <w:rFonts w:ascii="Calibri" w:hAnsi="Calibri"/>
                <w:sz w:val="20"/>
                <w:szCs w:val="20"/>
                <w:lang w:eastAsia="en-US"/>
              </w:rPr>
            </w:pPr>
            <w:r w:rsidRPr="008033A3">
              <w:rPr>
                <w:rFonts w:ascii="Calibri" w:hAnsi="Calibri"/>
                <w:sz w:val="20"/>
                <w:szCs w:val="20"/>
                <w:lang w:eastAsia="en-US"/>
              </w:rPr>
              <w:t>Прекратили взыскание, руб.</w:t>
            </w:r>
          </w:p>
        </w:tc>
        <w:tc>
          <w:tcPr>
            <w:tcW w:w="709"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Дата направления исполнительного документа</w:t>
            </w:r>
          </w:p>
        </w:tc>
        <w:tc>
          <w:tcPr>
            <w:tcW w:w="490"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Взыскано ФССП, руб.</w:t>
            </w:r>
          </w:p>
        </w:tc>
        <w:tc>
          <w:tcPr>
            <w:tcW w:w="644" w:type="dxa"/>
            <w:textDirection w:val="btLr"/>
            <w:vAlign w:val="center"/>
          </w:tcPr>
          <w:p w:rsidR="00337C28" w:rsidRPr="008033A3" w:rsidRDefault="00337C28" w:rsidP="008033A3">
            <w:pPr>
              <w:ind w:left="113" w:right="113"/>
              <w:jc w:val="center"/>
              <w:rPr>
                <w:rFonts w:ascii="Calibri" w:hAnsi="Calibri"/>
                <w:sz w:val="20"/>
                <w:szCs w:val="20"/>
                <w:lang w:eastAsia="en-US"/>
              </w:rPr>
            </w:pPr>
            <w:r w:rsidRPr="008033A3">
              <w:rPr>
                <w:rFonts w:ascii="Calibri" w:hAnsi="Calibri"/>
                <w:sz w:val="20"/>
                <w:szCs w:val="20"/>
                <w:lang w:eastAsia="en-US"/>
              </w:rPr>
              <w:t>Возвращено ФССП, руб.</w:t>
            </w:r>
          </w:p>
        </w:tc>
        <w:tc>
          <w:tcPr>
            <w:tcW w:w="992" w:type="dxa"/>
            <w:vAlign w:val="center"/>
          </w:tcPr>
          <w:p w:rsidR="00337C28" w:rsidRPr="008033A3" w:rsidRDefault="00337C28" w:rsidP="008033A3">
            <w:pPr>
              <w:jc w:val="center"/>
              <w:rPr>
                <w:rFonts w:ascii="Calibri" w:hAnsi="Calibri"/>
                <w:sz w:val="20"/>
                <w:szCs w:val="20"/>
                <w:lang w:eastAsia="en-US"/>
              </w:rPr>
            </w:pPr>
          </w:p>
        </w:tc>
      </w:tr>
      <w:tr w:rsidR="00337C28" w:rsidRPr="00E91D8A" w:rsidTr="008033A3">
        <w:tc>
          <w:tcPr>
            <w:tcW w:w="534"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w:t>
            </w:r>
          </w:p>
        </w:tc>
        <w:tc>
          <w:tcPr>
            <w:tcW w:w="1701"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2</w:t>
            </w:r>
          </w:p>
        </w:tc>
        <w:tc>
          <w:tcPr>
            <w:tcW w:w="708"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3</w:t>
            </w:r>
          </w:p>
        </w:tc>
        <w:tc>
          <w:tcPr>
            <w:tcW w:w="598"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4</w:t>
            </w:r>
          </w:p>
        </w:tc>
        <w:tc>
          <w:tcPr>
            <w:tcW w:w="1529"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5</w:t>
            </w:r>
          </w:p>
        </w:tc>
        <w:tc>
          <w:tcPr>
            <w:tcW w:w="1559"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6</w:t>
            </w:r>
          </w:p>
        </w:tc>
        <w:tc>
          <w:tcPr>
            <w:tcW w:w="850"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7</w:t>
            </w:r>
          </w:p>
        </w:tc>
        <w:tc>
          <w:tcPr>
            <w:tcW w:w="567"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8</w:t>
            </w:r>
          </w:p>
        </w:tc>
        <w:tc>
          <w:tcPr>
            <w:tcW w:w="567"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9</w:t>
            </w:r>
          </w:p>
        </w:tc>
        <w:tc>
          <w:tcPr>
            <w:tcW w:w="567"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10</w:t>
            </w:r>
          </w:p>
        </w:tc>
        <w:tc>
          <w:tcPr>
            <w:tcW w:w="426"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11</w:t>
            </w:r>
          </w:p>
        </w:tc>
        <w:tc>
          <w:tcPr>
            <w:tcW w:w="708"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12</w:t>
            </w:r>
          </w:p>
        </w:tc>
        <w:tc>
          <w:tcPr>
            <w:tcW w:w="709"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13</w:t>
            </w:r>
          </w:p>
        </w:tc>
        <w:tc>
          <w:tcPr>
            <w:tcW w:w="567" w:type="dxa"/>
          </w:tcPr>
          <w:p w:rsidR="00337C28" w:rsidRPr="008033A3" w:rsidRDefault="00337C28" w:rsidP="008033A3">
            <w:pPr>
              <w:ind w:left="-108" w:right="-108"/>
              <w:jc w:val="center"/>
              <w:rPr>
                <w:rFonts w:ascii="Calibri" w:hAnsi="Calibri"/>
                <w:sz w:val="20"/>
                <w:szCs w:val="20"/>
                <w:lang w:eastAsia="en-US"/>
              </w:rPr>
            </w:pPr>
            <w:r w:rsidRPr="008033A3">
              <w:rPr>
                <w:rFonts w:ascii="Calibri" w:hAnsi="Calibri"/>
                <w:sz w:val="20"/>
                <w:szCs w:val="20"/>
                <w:lang w:eastAsia="en-US"/>
              </w:rPr>
              <w:t>14</w:t>
            </w:r>
          </w:p>
        </w:tc>
        <w:tc>
          <w:tcPr>
            <w:tcW w:w="709"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15</w:t>
            </w:r>
          </w:p>
        </w:tc>
        <w:tc>
          <w:tcPr>
            <w:tcW w:w="490"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16</w:t>
            </w:r>
          </w:p>
        </w:tc>
        <w:tc>
          <w:tcPr>
            <w:tcW w:w="644"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17</w:t>
            </w:r>
          </w:p>
        </w:tc>
        <w:tc>
          <w:tcPr>
            <w:tcW w:w="992"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18</w:t>
            </w:r>
          </w:p>
        </w:tc>
      </w:tr>
      <w:tr w:rsidR="00337C28" w:rsidRPr="00E91D8A" w:rsidTr="008033A3">
        <w:tc>
          <w:tcPr>
            <w:tcW w:w="534"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1</w:t>
            </w:r>
          </w:p>
        </w:tc>
        <w:tc>
          <w:tcPr>
            <w:tcW w:w="1701" w:type="dxa"/>
          </w:tcPr>
          <w:p w:rsidR="00337C28" w:rsidRPr="008033A3" w:rsidRDefault="00337C28" w:rsidP="008033A3">
            <w:pPr>
              <w:jc w:val="center"/>
              <w:rPr>
                <w:rFonts w:ascii="Calibri" w:hAnsi="Calibri"/>
                <w:sz w:val="20"/>
                <w:szCs w:val="20"/>
                <w:lang w:eastAsia="en-US"/>
              </w:rPr>
            </w:pPr>
          </w:p>
        </w:tc>
        <w:tc>
          <w:tcPr>
            <w:tcW w:w="708" w:type="dxa"/>
          </w:tcPr>
          <w:p w:rsidR="00337C28" w:rsidRPr="008033A3" w:rsidRDefault="00337C28" w:rsidP="008033A3">
            <w:pPr>
              <w:jc w:val="center"/>
              <w:rPr>
                <w:rFonts w:ascii="Calibri" w:hAnsi="Calibri"/>
                <w:sz w:val="20"/>
                <w:szCs w:val="20"/>
                <w:lang w:eastAsia="en-US"/>
              </w:rPr>
            </w:pPr>
          </w:p>
        </w:tc>
        <w:tc>
          <w:tcPr>
            <w:tcW w:w="598" w:type="dxa"/>
          </w:tcPr>
          <w:p w:rsidR="00337C28" w:rsidRPr="008033A3" w:rsidRDefault="00337C28" w:rsidP="008033A3">
            <w:pPr>
              <w:jc w:val="center"/>
              <w:rPr>
                <w:rFonts w:ascii="Calibri" w:hAnsi="Calibri"/>
                <w:sz w:val="20"/>
                <w:szCs w:val="20"/>
                <w:lang w:eastAsia="en-US"/>
              </w:rPr>
            </w:pPr>
          </w:p>
        </w:tc>
        <w:tc>
          <w:tcPr>
            <w:tcW w:w="1529" w:type="dxa"/>
          </w:tcPr>
          <w:p w:rsidR="00337C28" w:rsidRPr="008033A3" w:rsidRDefault="00337C28" w:rsidP="008033A3">
            <w:pPr>
              <w:jc w:val="center"/>
              <w:rPr>
                <w:rFonts w:ascii="Calibri" w:hAnsi="Calibri"/>
                <w:sz w:val="20"/>
                <w:szCs w:val="20"/>
                <w:lang w:eastAsia="en-US"/>
              </w:rPr>
            </w:pPr>
          </w:p>
        </w:tc>
        <w:tc>
          <w:tcPr>
            <w:tcW w:w="1559" w:type="dxa"/>
          </w:tcPr>
          <w:p w:rsidR="00337C28" w:rsidRPr="008033A3" w:rsidRDefault="00337C28" w:rsidP="008033A3">
            <w:pPr>
              <w:jc w:val="center"/>
              <w:rPr>
                <w:rFonts w:ascii="Calibri" w:hAnsi="Calibri"/>
                <w:sz w:val="20"/>
                <w:szCs w:val="20"/>
                <w:lang w:eastAsia="en-US"/>
              </w:rPr>
            </w:pPr>
          </w:p>
        </w:tc>
        <w:tc>
          <w:tcPr>
            <w:tcW w:w="850"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426" w:type="dxa"/>
          </w:tcPr>
          <w:p w:rsidR="00337C28" w:rsidRPr="008033A3" w:rsidRDefault="00337C28" w:rsidP="008033A3">
            <w:pPr>
              <w:jc w:val="center"/>
              <w:rPr>
                <w:rFonts w:ascii="Calibri" w:hAnsi="Calibri"/>
                <w:sz w:val="20"/>
                <w:szCs w:val="20"/>
                <w:lang w:eastAsia="en-US"/>
              </w:rPr>
            </w:pPr>
          </w:p>
        </w:tc>
        <w:tc>
          <w:tcPr>
            <w:tcW w:w="708" w:type="dxa"/>
          </w:tcPr>
          <w:p w:rsidR="00337C28" w:rsidRPr="008033A3" w:rsidRDefault="00337C28" w:rsidP="008033A3">
            <w:pPr>
              <w:jc w:val="center"/>
              <w:rPr>
                <w:rFonts w:ascii="Calibri" w:hAnsi="Calibri"/>
                <w:sz w:val="20"/>
                <w:szCs w:val="20"/>
                <w:lang w:eastAsia="en-US"/>
              </w:rPr>
            </w:pPr>
          </w:p>
        </w:tc>
        <w:tc>
          <w:tcPr>
            <w:tcW w:w="709"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ind w:left="-108" w:right="-108"/>
              <w:jc w:val="center"/>
              <w:rPr>
                <w:rFonts w:ascii="Calibri" w:hAnsi="Calibri"/>
                <w:sz w:val="20"/>
                <w:szCs w:val="20"/>
                <w:lang w:eastAsia="en-US"/>
              </w:rPr>
            </w:pPr>
          </w:p>
        </w:tc>
        <w:tc>
          <w:tcPr>
            <w:tcW w:w="709" w:type="dxa"/>
          </w:tcPr>
          <w:p w:rsidR="00337C28" w:rsidRPr="008033A3" w:rsidRDefault="00337C28" w:rsidP="008033A3">
            <w:pPr>
              <w:jc w:val="center"/>
              <w:rPr>
                <w:rFonts w:ascii="Calibri" w:hAnsi="Calibri"/>
                <w:sz w:val="20"/>
                <w:szCs w:val="20"/>
                <w:lang w:eastAsia="en-US"/>
              </w:rPr>
            </w:pPr>
          </w:p>
        </w:tc>
        <w:tc>
          <w:tcPr>
            <w:tcW w:w="490" w:type="dxa"/>
          </w:tcPr>
          <w:p w:rsidR="00337C28" w:rsidRPr="008033A3" w:rsidRDefault="00337C28" w:rsidP="008033A3">
            <w:pPr>
              <w:jc w:val="center"/>
              <w:rPr>
                <w:rFonts w:ascii="Calibri" w:hAnsi="Calibri"/>
                <w:sz w:val="20"/>
                <w:szCs w:val="20"/>
                <w:lang w:eastAsia="en-US"/>
              </w:rPr>
            </w:pPr>
          </w:p>
        </w:tc>
        <w:tc>
          <w:tcPr>
            <w:tcW w:w="644" w:type="dxa"/>
          </w:tcPr>
          <w:p w:rsidR="00337C28" w:rsidRPr="008033A3" w:rsidRDefault="00337C28" w:rsidP="008033A3">
            <w:pPr>
              <w:jc w:val="center"/>
              <w:rPr>
                <w:rFonts w:ascii="Calibri" w:hAnsi="Calibri"/>
                <w:sz w:val="20"/>
                <w:szCs w:val="20"/>
                <w:lang w:eastAsia="en-US"/>
              </w:rPr>
            </w:pPr>
          </w:p>
        </w:tc>
        <w:tc>
          <w:tcPr>
            <w:tcW w:w="992" w:type="dxa"/>
          </w:tcPr>
          <w:p w:rsidR="00337C28" w:rsidRPr="008033A3" w:rsidRDefault="00337C28" w:rsidP="008033A3">
            <w:pPr>
              <w:jc w:val="center"/>
              <w:rPr>
                <w:rFonts w:ascii="Calibri" w:hAnsi="Calibri"/>
                <w:sz w:val="20"/>
                <w:szCs w:val="20"/>
                <w:lang w:eastAsia="en-US"/>
              </w:rPr>
            </w:pPr>
          </w:p>
        </w:tc>
      </w:tr>
      <w:tr w:rsidR="00337C28" w:rsidRPr="00E91D8A" w:rsidTr="008033A3">
        <w:tc>
          <w:tcPr>
            <w:tcW w:w="534"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2</w:t>
            </w:r>
          </w:p>
        </w:tc>
        <w:tc>
          <w:tcPr>
            <w:tcW w:w="1701" w:type="dxa"/>
          </w:tcPr>
          <w:p w:rsidR="00337C28" w:rsidRPr="008033A3" w:rsidRDefault="00337C28" w:rsidP="008033A3">
            <w:pPr>
              <w:jc w:val="center"/>
              <w:rPr>
                <w:rFonts w:ascii="Calibri" w:hAnsi="Calibri"/>
                <w:sz w:val="20"/>
                <w:szCs w:val="20"/>
                <w:lang w:eastAsia="en-US"/>
              </w:rPr>
            </w:pPr>
          </w:p>
        </w:tc>
        <w:tc>
          <w:tcPr>
            <w:tcW w:w="708" w:type="dxa"/>
          </w:tcPr>
          <w:p w:rsidR="00337C28" w:rsidRPr="008033A3" w:rsidRDefault="00337C28" w:rsidP="008033A3">
            <w:pPr>
              <w:jc w:val="center"/>
              <w:rPr>
                <w:rFonts w:ascii="Calibri" w:hAnsi="Calibri"/>
                <w:sz w:val="20"/>
                <w:szCs w:val="20"/>
                <w:lang w:eastAsia="en-US"/>
              </w:rPr>
            </w:pPr>
          </w:p>
        </w:tc>
        <w:tc>
          <w:tcPr>
            <w:tcW w:w="598" w:type="dxa"/>
          </w:tcPr>
          <w:p w:rsidR="00337C28" w:rsidRPr="008033A3" w:rsidRDefault="00337C28" w:rsidP="008033A3">
            <w:pPr>
              <w:jc w:val="center"/>
              <w:rPr>
                <w:rFonts w:ascii="Calibri" w:hAnsi="Calibri"/>
                <w:sz w:val="20"/>
                <w:szCs w:val="20"/>
                <w:lang w:eastAsia="en-US"/>
              </w:rPr>
            </w:pPr>
          </w:p>
        </w:tc>
        <w:tc>
          <w:tcPr>
            <w:tcW w:w="1529" w:type="dxa"/>
          </w:tcPr>
          <w:p w:rsidR="00337C28" w:rsidRPr="008033A3" w:rsidRDefault="00337C28" w:rsidP="008033A3">
            <w:pPr>
              <w:jc w:val="center"/>
              <w:rPr>
                <w:rFonts w:ascii="Calibri" w:hAnsi="Calibri"/>
                <w:sz w:val="20"/>
                <w:szCs w:val="20"/>
                <w:lang w:eastAsia="en-US"/>
              </w:rPr>
            </w:pPr>
          </w:p>
        </w:tc>
        <w:tc>
          <w:tcPr>
            <w:tcW w:w="1559" w:type="dxa"/>
          </w:tcPr>
          <w:p w:rsidR="00337C28" w:rsidRPr="008033A3" w:rsidRDefault="00337C28" w:rsidP="008033A3">
            <w:pPr>
              <w:jc w:val="center"/>
              <w:rPr>
                <w:rFonts w:ascii="Calibri" w:hAnsi="Calibri"/>
                <w:sz w:val="20"/>
                <w:szCs w:val="20"/>
                <w:lang w:eastAsia="en-US"/>
              </w:rPr>
            </w:pPr>
          </w:p>
        </w:tc>
        <w:tc>
          <w:tcPr>
            <w:tcW w:w="850"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426" w:type="dxa"/>
          </w:tcPr>
          <w:p w:rsidR="00337C28" w:rsidRPr="008033A3" w:rsidRDefault="00337C28" w:rsidP="008033A3">
            <w:pPr>
              <w:jc w:val="center"/>
              <w:rPr>
                <w:rFonts w:ascii="Calibri" w:hAnsi="Calibri"/>
                <w:sz w:val="20"/>
                <w:szCs w:val="20"/>
                <w:lang w:eastAsia="en-US"/>
              </w:rPr>
            </w:pPr>
          </w:p>
        </w:tc>
        <w:tc>
          <w:tcPr>
            <w:tcW w:w="708" w:type="dxa"/>
          </w:tcPr>
          <w:p w:rsidR="00337C28" w:rsidRPr="008033A3" w:rsidRDefault="00337C28" w:rsidP="008033A3">
            <w:pPr>
              <w:jc w:val="center"/>
              <w:rPr>
                <w:rFonts w:ascii="Calibri" w:hAnsi="Calibri"/>
                <w:sz w:val="20"/>
                <w:szCs w:val="20"/>
                <w:lang w:eastAsia="en-US"/>
              </w:rPr>
            </w:pPr>
          </w:p>
        </w:tc>
        <w:tc>
          <w:tcPr>
            <w:tcW w:w="709"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ind w:left="-108" w:right="-108"/>
              <w:jc w:val="center"/>
              <w:rPr>
                <w:rFonts w:ascii="Calibri" w:hAnsi="Calibri"/>
                <w:sz w:val="20"/>
                <w:szCs w:val="20"/>
                <w:lang w:eastAsia="en-US"/>
              </w:rPr>
            </w:pPr>
          </w:p>
        </w:tc>
        <w:tc>
          <w:tcPr>
            <w:tcW w:w="709" w:type="dxa"/>
          </w:tcPr>
          <w:p w:rsidR="00337C28" w:rsidRPr="008033A3" w:rsidRDefault="00337C28" w:rsidP="008033A3">
            <w:pPr>
              <w:jc w:val="center"/>
              <w:rPr>
                <w:rFonts w:ascii="Calibri" w:hAnsi="Calibri"/>
                <w:sz w:val="20"/>
                <w:szCs w:val="20"/>
                <w:lang w:eastAsia="en-US"/>
              </w:rPr>
            </w:pPr>
          </w:p>
        </w:tc>
        <w:tc>
          <w:tcPr>
            <w:tcW w:w="490" w:type="dxa"/>
          </w:tcPr>
          <w:p w:rsidR="00337C28" w:rsidRPr="008033A3" w:rsidRDefault="00337C28" w:rsidP="008033A3">
            <w:pPr>
              <w:jc w:val="center"/>
              <w:rPr>
                <w:rFonts w:ascii="Calibri" w:hAnsi="Calibri"/>
                <w:sz w:val="20"/>
                <w:szCs w:val="20"/>
                <w:lang w:eastAsia="en-US"/>
              </w:rPr>
            </w:pPr>
          </w:p>
        </w:tc>
        <w:tc>
          <w:tcPr>
            <w:tcW w:w="644" w:type="dxa"/>
          </w:tcPr>
          <w:p w:rsidR="00337C28" w:rsidRPr="008033A3" w:rsidRDefault="00337C28" w:rsidP="008033A3">
            <w:pPr>
              <w:jc w:val="center"/>
              <w:rPr>
                <w:rFonts w:ascii="Calibri" w:hAnsi="Calibri"/>
                <w:sz w:val="20"/>
                <w:szCs w:val="20"/>
                <w:lang w:eastAsia="en-US"/>
              </w:rPr>
            </w:pPr>
          </w:p>
        </w:tc>
        <w:tc>
          <w:tcPr>
            <w:tcW w:w="992" w:type="dxa"/>
          </w:tcPr>
          <w:p w:rsidR="00337C28" w:rsidRPr="008033A3" w:rsidRDefault="00337C28" w:rsidP="008033A3">
            <w:pPr>
              <w:jc w:val="center"/>
              <w:rPr>
                <w:rFonts w:ascii="Calibri" w:hAnsi="Calibri"/>
                <w:sz w:val="20"/>
                <w:szCs w:val="20"/>
                <w:lang w:eastAsia="en-US"/>
              </w:rPr>
            </w:pPr>
          </w:p>
        </w:tc>
      </w:tr>
      <w:tr w:rsidR="00337C28" w:rsidRPr="00E91D8A" w:rsidTr="008033A3">
        <w:tc>
          <w:tcPr>
            <w:tcW w:w="534" w:type="dxa"/>
          </w:tcPr>
          <w:p w:rsidR="00337C28" w:rsidRPr="008033A3" w:rsidRDefault="00337C28" w:rsidP="008033A3">
            <w:pPr>
              <w:jc w:val="center"/>
              <w:rPr>
                <w:rFonts w:ascii="Calibri" w:hAnsi="Calibri"/>
                <w:sz w:val="20"/>
                <w:szCs w:val="20"/>
                <w:lang w:eastAsia="en-US"/>
              </w:rPr>
            </w:pPr>
            <w:r w:rsidRPr="008033A3">
              <w:rPr>
                <w:rFonts w:ascii="Calibri" w:hAnsi="Calibri"/>
                <w:sz w:val="20"/>
                <w:szCs w:val="20"/>
                <w:lang w:eastAsia="en-US"/>
              </w:rPr>
              <w:t>3</w:t>
            </w:r>
          </w:p>
        </w:tc>
        <w:tc>
          <w:tcPr>
            <w:tcW w:w="1701" w:type="dxa"/>
          </w:tcPr>
          <w:p w:rsidR="00337C28" w:rsidRPr="008033A3" w:rsidRDefault="00337C28" w:rsidP="008033A3">
            <w:pPr>
              <w:jc w:val="center"/>
              <w:rPr>
                <w:rFonts w:ascii="Calibri" w:hAnsi="Calibri"/>
                <w:sz w:val="20"/>
                <w:szCs w:val="20"/>
                <w:lang w:eastAsia="en-US"/>
              </w:rPr>
            </w:pPr>
          </w:p>
        </w:tc>
        <w:tc>
          <w:tcPr>
            <w:tcW w:w="708" w:type="dxa"/>
          </w:tcPr>
          <w:p w:rsidR="00337C28" w:rsidRPr="008033A3" w:rsidRDefault="00337C28" w:rsidP="008033A3">
            <w:pPr>
              <w:jc w:val="center"/>
              <w:rPr>
                <w:rFonts w:ascii="Calibri" w:hAnsi="Calibri"/>
                <w:sz w:val="20"/>
                <w:szCs w:val="20"/>
                <w:lang w:eastAsia="en-US"/>
              </w:rPr>
            </w:pPr>
          </w:p>
        </w:tc>
        <w:tc>
          <w:tcPr>
            <w:tcW w:w="598" w:type="dxa"/>
          </w:tcPr>
          <w:p w:rsidR="00337C28" w:rsidRPr="008033A3" w:rsidRDefault="00337C28" w:rsidP="008033A3">
            <w:pPr>
              <w:jc w:val="center"/>
              <w:rPr>
                <w:rFonts w:ascii="Calibri" w:hAnsi="Calibri"/>
                <w:sz w:val="20"/>
                <w:szCs w:val="20"/>
                <w:lang w:eastAsia="en-US"/>
              </w:rPr>
            </w:pPr>
          </w:p>
        </w:tc>
        <w:tc>
          <w:tcPr>
            <w:tcW w:w="1529" w:type="dxa"/>
          </w:tcPr>
          <w:p w:rsidR="00337C28" w:rsidRPr="008033A3" w:rsidRDefault="00337C28" w:rsidP="008033A3">
            <w:pPr>
              <w:jc w:val="center"/>
              <w:rPr>
                <w:rFonts w:ascii="Calibri" w:hAnsi="Calibri"/>
                <w:sz w:val="20"/>
                <w:szCs w:val="20"/>
                <w:lang w:eastAsia="en-US"/>
              </w:rPr>
            </w:pPr>
          </w:p>
        </w:tc>
        <w:tc>
          <w:tcPr>
            <w:tcW w:w="1559" w:type="dxa"/>
          </w:tcPr>
          <w:p w:rsidR="00337C28" w:rsidRPr="008033A3" w:rsidRDefault="00337C28" w:rsidP="008033A3">
            <w:pPr>
              <w:jc w:val="center"/>
              <w:rPr>
                <w:rFonts w:ascii="Calibri" w:hAnsi="Calibri"/>
                <w:sz w:val="20"/>
                <w:szCs w:val="20"/>
                <w:lang w:eastAsia="en-US"/>
              </w:rPr>
            </w:pPr>
          </w:p>
        </w:tc>
        <w:tc>
          <w:tcPr>
            <w:tcW w:w="850"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jc w:val="center"/>
              <w:rPr>
                <w:rFonts w:ascii="Calibri" w:hAnsi="Calibri"/>
                <w:sz w:val="20"/>
                <w:szCs w:val="20"/>
                <w:lang w:eastAsia="en-US"/>
              </w:rPr>
            </w:pPr>
          </w:p>
        </w:tc>
        <w:tc>
          <w:tcPr>
            <w:tcW w:w="426" w:type="dxa"/>
          </w:tcPr>
          <w:p w:rsidR="00337C28" w:rsidRPr="008033A3" w:rsidRDefault="00337C28" w:rsidP="008033A3">
            <w:pPr>
              <w:jc w:val="center"/>
              <w:rPr>
                <w:rFonts w:ascii="Calibri" w:hAnsi="Calibri"/>
                <w:sz w:val="20"/>
                <w:szCs w:val="20"/>
                <w:lang w:eastAsia="en-US"/>
              </w:rPr>
            </w:pPr>
          </w:p>
        </w:tc>
        <w:tc>
          <w:tcPr>
            <w:tcW w:w="708" w:type="dxa"/>
          </w:tcPr>
          <w:p w:rsidR="00337C28" w:rsidRPr="008033A3" w:rsidRDefault="00337C28" w:rsidP="008033A3">
            <w:pPr>
              <w:jc w:val="center"/>
              <w:rPr>
                <w:rFonts w:ascii="Calibri" w:hAnsi="Calibri"/>
                <w:sz w:val="20"/>
                <w:szCs w:val="20"/>
                <w:lang w:eastAsia="en-US"/>
              </w:rPr>
            </w:pPr>
          </w:p>
        </w:tc>
        <w:tc>
          <w:tcPr>
            <w:tcW w:w="709" w:type="dxa"/>
          </w:tcPr>
          <w:p w:rsidR="00337C28" w:rsidRPr="008033A3" w:rsidRDefault="00337C28" w:rsidP="008033A3">
            <w:pPr>
              <w:jc w:val="center"/>
              <w:rPr>
                <w:rFonts w:ascii="Calibri" w:hAnsi="Calibri"/>
                <w:sz w:val="20"/>
                <w:szCs w:val="20"/>
                <w:lang w:eastAsia="en-US"/>
              </w:rPr>
            </w:pPr>
          </w:p>
        </w:tc>
        <w:tc>
          <w:tcPr>
            <w:tcW w:w="567" w:type="dxa"/>
          </w:tcPr>
          <w:p w:rsidR="00337C28" w:rsidRPr="008033A3" w:rsidRDefault="00337C28" w:rsidP="008033A3">
            <w:pPr>
              <w:ind w:left="-108" w:right="-108"/>
              <w:jc w:val="center"/>
              <w:rPr>
                <w:rFonts w:ascii="Calibri" w:hAnsi="Calibri"/>
                <w:sz w:val="20"/>
                <w:szCs w:val="20"/>
                <w:lang w:eastAsia="en-US"/>
              </w:rPr>
            </w:pPr>
          </w:p>
        </w:tc>
        <w:tc>
          <w:tcPr>
            <w:tcW w:w="709" w:type="dxa"/>
          </w:tcPr>
          <w:p w:rsidR="00337C28" w:rsidRPr="008033A3" w:rsidRDefault="00337C28" w:rsidP="008033A3">
            <w:pPr>
              <w:jc w:val="center"/>
              <w:rPr>
                <w:rFonts w:ascii="Calibri" w:hAnsi="Calibri"/>
                <w:sz w:val="20"/>
                <w:szCs w:val="20"/>
                <w:lang w:eastAsia="en-US"/>
              </w:rPr>
            </w:pPr>
          </w:p>
        </w:tc>
        <w:tc>
          <w:tcPr>
            <w:tcW w:w="490" w:type="dxa"/>
          </w:tcPr>
          <w:p w:rsidR="00337C28" w:rsidRPr="008033A3" w:rsidRDefault="00337C28" w:rsidP="008033A3">
            <w:pPr>
              <w:jc w:val="center"/>
              <w:rPr>
                <w:rFonts w:ascii="Calibri" w:hAnsi="Calibri"/>
                <w:sz w:val="20"/>
                <w:szCs w:val="20"/>
                <w:lang w:eastAsia="en-US"/>
              </w:rPr>
            </w:pPr>
          </w:p>
        </w:tc>
        <w:tc>
          <w:tcPr>
            <w:tcW w:w="644" w:type="dxa"/>
          </w:tcPr>
          <w:p w:rsidR="00337C28" w:rsidRPr="008033A3" w:rsidRDefault="00337C28" w:rsidP="008033A3">
            <w:pPr>
              <w:jc w:val="center"/>
              <w:rPr>
                <w:rFonts w:ascii="Calibri" w:hAnsi="Calibri"/>
                <w:sz w:val="20"/>
                <w:szCs w:val="20"/>
                <w:lang w:eastAsia="en-US"/>
              </w:rPr>
            </w:pPr>
          </w:p>
        </w:tc>
        <w:tc>
          <w:tcPr>
            <w:tcW w:w="992" w:type="dxa"/>
          </w:tcPr>
          <w:p w:rsidR="00337C28" w:rsidRPr="008033A3" w:rsidRDefault="00337C28" w:rsidP="008033A3">
            <w:pPr>
              <w:jc w:val="center"/>
              <w:rPr>
                <w:rFonts w:ascii="Calibri" w:hAnsi="Calibri"/>
                <w:sz w:val="20"/>
                <w:szCs w:val="20"/>
                <w:lang w:eastAsia="en-US"/>
              </w:rPr>
            </w:pPr>
          </w:p>
        </w:tc>
      </w:tr>
    </w:tbl>
    <w:p w:rsidR="00337C28" w:rsidRPr="00E91D8A" w:rsidRDefault="00337C28" w:rsidP="00E91D8A">
      <w:pPr>
        <w:jc w:val="both"/>
        <w:rPr>
          <w:b/>
          <w:sz w:val="28"/>
          <w:szCs w:val="28"/>
          <w:lang w:eastAsia="en-US"/>
        </w:rPr>
      </w:pPr>
    </w:p>
    <w:p w:rsidR="00337C28" w:rsidRPr="00E91D8A" w:rsidRDefault="00337C28" w:rsidP="00E91D8A">
      <w:pPr>
        <w:jc w:val="both"/>
        <w:rPr>
          <w:sz w:val="28"/>
          <w:szCs w:val="28"/>
          <w:lang w:eastAsia="en-US"/>
        </w:rPr>
      </w:pPr>
      <w:r w:rsidRPr="00E91D8A">
        <w:rPr>
          <w:sz w:val="28"/>
          <w:szCs w:val="28"/>
          <w:lang w:eastAsia="en-US"/>
        </w:rPr>
        <w:t>Руководитель структурного подразделения администрации, осуществляющего полномочия главного администратора доходов муниципального района Красноярский Самарской области ________________________/_____________/</w:t>
      </w:r>
    </w:p>
    <w:p w:rsidR="00337C28" w:rsidRPr="00E91D8A" w:rsidRDefault="00337C28" w:rsidP="00E91D8A">
      <w:pPr>
        <w:jc w:val="both"/>
        <w:rPr>
          <w:sz w:val="28"/>
          <w:szCs w:val="28"/>
          <w:lang w:eastAsia="en-US"/>
        </w:rPr>
      </w:pPr>
      <w:r w:rsidRPr="00E91D8A">
        <w:rPr>
          <w:sz w:val="28"/>
          <w:szCs w:val="28"/>
          <w:lang w:eastAsia="en-US"/>
        </w:rPr>
        <w:t>Исполнитель:____________________ тел. _________________</w:t>
      </w:r>
    </w:p>
    <w:p w:rsidR="00337C28" w:rsidRDefault="00337C28"/>
    <w:sectPr w:rsidR="00337C28" w:rsidSect="002C2744">
      <w:pgSz w:w="16838" w:h="11906" w:orient="landscape"/>
      <w:pgMar w:top="1418" w:right="1103"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6C" w:rsidRDefault="0039356C" w:rsidP="000D63D4">
      <w:r>
        <w:separator/>
      </w:r>
    </w:p>
  </w:endnote>
  <w:endnote w:type="continuationSeparator" w:id="0">
    <w:p w:rsidR="0039356C" w:rsidRDefault="0039356C" w:rsidP="000D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6C" w:rsidRDefault="0039356C" w:rsidP="000D63D4">
      <w:r>
        <w:separator/>
      </w:r>
    </w:p>
  </w:footnote>
  <w:footnote w:type="continuationSeparator" w:id="0">
    <w:p w:rsidR="0039356C" w:rsidRDefault="0039356C" w:rsidP="000D6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28" w:rsidRDefault="00337C28" w:rsidP="00F92E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7C28" w:rsidRDefault="00337C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28" w:rsidRDefault="00337C28" w:rsidP="00F92E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0D5C">
      <w:rPr>
        <w:rStyle w:val="a5"/>
        <w:noProof/>
      </w:rPr>
      <w:t>17</w:t>
    </w:r>
    <w:r>
      <w:rPr>
        <w:rStyle w:val="a5"/>
      </w:rPr>
      <w:fldChar w:fldCharType="end"/>
    </w:r>
  </w:p>
  <w:p w:rsidR="00337C28" w:rsidRDefault="00337C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A0"/>
    <w:multiLevelType w:val="multilevel"/>
    <w:tmpl w:val="9C94711A"/>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19F32A40"/>
    <w:multiLevelType w:val="hybridMultilevel"/>
    <w:tmpl w:val="1BECB37E"/>
    <w:lvl w:ilvl="0" w:tplc="740A2816">
      <w:start w:val="1"/>
      <w:numFmt w:val="decimal"/>
      <w:lvlText w:val="%1."/>
      <w:lvlJc w:val="left"/>
      <w:pPr>
        <w:ind w:left="115"/>
      </w:pPr>
      <w:rPr>
        <w:rFonts w:ascii="Times New Roman" w:eastAsia="Times New Roman" w:hAnsi="Times New Roman" w:cs="Times New Roman"/>
        <w:b w:val="0"/>
        <w:i w:val="0"/>
        <w:strike w:val="0"/>
        <w:dstrike w:val="0"/>
        <w:color w:val="000000"/>
        <w:sz w:val="30"/>
        <w:szCs w:val="30"/>
        <w:u w:val="none" w:color="000000"/>
        <w:vertAlign w:val="baseline"/>
      </w:rPr>
    </w:lvl>
    <w:lvl w:ilvl="1" w:tplc="4F284B8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vertAlign w:val="baseline"/>
      </w:rPr>
    </w:lvl>
    <w:lvl w:ilvl="2" w:tplc="F8685AA6">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vertAlign w:val="baseline"/>
      </w:rPr>
    </w:lvl>
    <w:lvl w:ilvl="3" w:tplc="ECA61C98">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vertAlign w:val="baseline"/>
      </w:rPr>
    </w:lvl>
    <w:lvl w:ilvl="4" w:tplc="40766B38">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vertAlign w:val="baseline"/>
      </w:rPr>
    </w:lvl>
    <w:lvl w:ilvl="5" w:tplc="AA1C7676">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vertAlign w:val="baseline"/>
      </w:rPr>
    </w:lvl>
    <w:lvl w:ilvl="6" w:tplc="30383A4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vertAlign w:val="baseline"/>
      </w:rPr>
    </w:lvl>
    <w:lvl w:ilvl="7" w:tplc="2F7E7B94">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vertAlign w:val="baseline"/>
      </w:rPr>
    </w:lvl>
    <w:lvl w:ilvl="8" w:tplc="5C62B59E">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2" w15:restartNumberingAfterBreak="0">
    <w:nsid w:val="22C76B18"/>
    <w:multiLevelType w:val="multilevel"/>
    <w:tmpl w:val="A6B60F1A"/>
    <w:lvl w:ilvl="0">
      <w:start w:val="4"/>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2CC71830"/>
    <w:multiLevelType w:val="hybridMultilevel"/>
    <w:tmpl w:val="2484335E"/>
    <w:lvl w:ilvl="0" w:tplc="804EA6BC">
      <w:start w:val="3"/>
      <w:numFmt w:val="decimal"/>
      <w:lvlText w:val="%1.3."/>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E7869C5"/>
    <w:multiLevelType w:val="hybridMultilevel"/>
    <w:tmpl w:val="E436755A"/>
    <w:lvl w:ilvl="0" w:tplc="55B6AFEC">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E42237"/>
    <w:multiLevelType w:val="multilevel"/>
    <w:tmpl w:val="C2F6D44A"/>
    <w:lvl w:ilvl="0">
      <w:start w:val="3"/>
      <w:numFmt w:val="decimal"/>
      <w:lvlText w:val="%1."/>
      <w:lvlJc w:val="left"/>
      <w:pPr>
        <w:ind w:left="435" w:hanging="435"/>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4C6758BB"/>
    <w:multiLevelType w:val="multilevel"/>
    <w:tmpl w:val="83BAFAAE"/>
    <w:lvl w:ilvl="0">
      <w:start w:val="4"/>
      <w:numFmt w:val="decimal"/>
      <w:lvlText w:val="%1."/>
      <w:lvlJc w:val="left"/>
      <w:pPr>
        <w:ind w:left="435" w:hanging="435"/>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4D1B53CE"/>
    <w:multiLevelType w:val="hybridMultilevel"/>
    <w:tmpl w:val="C40CA706"/>
    <w:lvl w:ilvl="0" w:tplc="1180C0FA">
      <w:start w:val="4"/>
      <w:numFmt w:val="decimal"/>
      <w:lvlText w:val="%1.6."/>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8713046"/>
    <w:multiLevelType w:val="hybridMultilevel"/>
    <w:tmpl w:val="9A4C04D2"/>
    <w:lvl w:ilvl="0" w:tplc="646040F0">
      <w:start w:val="4"/>
      <w:numFmt w:val="decimal"/>
      <w:lvlText w:val="%1.4."/>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C4338A2"/>
    <w:multiLevelType w:val="hybridMultilevel"/>
    <w:tmpl w:val="6BE6E242"/>
    <w:lvl w:ilvl="0" w:tplc="CC289194">
      <w:start w:val="1"/>
      <w:numFmt w:val="decimal"/>
      <w:lvlText w:val="%1.4."/>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0DB0A51"/>
    <w:multiLevelType w:val="hybridMultilevel"/>
    <w:tmpl w:val="EE6A1D62"/>
    <w:lvl w:ilvl="0" w:tplc="CB4225E4">
      <w:start w:val="3"/>
      <w:numFmt w:val="decimal"/>
      <w:lvlText w:val="%1.4."/>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64F35C2"/>
    <w:multiLevelType w:val="multilevel"/>
    <w:tmpl w:val="3C5C2080"/>
    <w:lvl w:ilvl="0">
      <w:start w:val="4"/>
      <w:numFmt w:val="decimal"/>
      <w:lvlText w:val="%1."/>
      <w:lvlJc w:val="left"/>
      <w:pPr>
        <w:ind w:left="435" w:hanging="435"/>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68153031"/>
    <w:multiLevelType w:val="hybridMultilevel"/>
    <w:tmpl w:val="711EF06E"/>
    <w:lvl w:ilvl="0" w:tplc="CB68DEDE">
      <w:start w:val="4"/>
      <w:numFmt w:val="decimal"/>
      <w:lvlText w:val="%1.3."/>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D2859A6"/>
    <w:multiLevelType w:val="hybridMultilevel"/>
    <w:tmpl w:val="C7941C8C"/>
    <w:lvl w:ilvl="0" w:tplc="4998B36C">
      <w:start w:val="3"/>
      <w:numFmt w:val="decimal"/>
      <w:lvlText w:val="%1.6."/>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580601"/>
    <w:multiLevelType w:val="multilevel"/>
    <w:tmpl w:val="FB3E014E"/>
    <w:lvl w:ilvl="0">
      <w:start w:val="3"/>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6EFD28A2"/>
    <w:multiLevelType w:val="multilevel"/>
    <w:tmpl w:val="A9D045AE"/>
    <w:lvl w:ilvl="0">
      <w:start w:val="1"/>
      <w:numFmt w:val="decimal"/>
      <w:lvlText w:val="%1."/>
      <w:lvlJc w:val="left"/>
      <w:pPr>
        <w:ind w:left="3686"/>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4138"/>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4671"/>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5391"/>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6111"/>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6831"/>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7551"/>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8271"/>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8991"/>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
  </w:num>
  <w:num w:numId="2">
    <w:abstractNumId w:val="15"/>
  </w:num>
  <w:num w:numId="3">
    <w:abstractNumId w:val="9"/>
  </w:num>
  <w:num w:numId="4">
    <w:abstractNumId w:val="3"/>
  </w:num>
  <w:num w:numId="5">
    <w:abstractNumId w:val="10"/>
  </w:num>
  <w:num w:numId="6">
    <w:abstractNumId w:val="13"/>
  </w:num>
  <w:num w:numId="7">
    <w:abstractNumId w:val="12"/>
  </w:num>
  <w:num w:numId="8">
    <w:abstractNumId w:val="8"/>
  </w:num>
  <w:num w:numId="9">
    <w:abstractNumId w:val="7"/>
  </w:num>
  <w:num w:numId="10">
    <w:abstractNumId w:val="0"/>
  </w:num>
  <w:num w:numId="11">
    <w:abstractNumId w:val="4"/>
  </w:num>
  <w:num w:numId="12">
    <w:abstractNumId w:val="14"/>
  </w:num>
  <w:num w:numId="13">
    <w:abstractNumId w:val="5"/>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D5"/>
    <w:rsid w:val="00000D5C"/>
    <w:rsid w:val="000112DC"/>
    <w:rsid w:val="00024550"/>
    <w:rsid w:val="000265C6"/>
    <w:rsid w:val="00027696"/>
    <w:rsid w:val="00032516"/>
    <w:rsid w:val="000327F1"/>
    <w:rsid w:val="0005378C"/>
    <w:rsid w:val="00056C6A"/>
    <w:rsid w:val="00073960"/>
    <w:rsid w:val="0007511D"/>
    <w:rsid w:val="000835AA"/>
    <w:rsid w:val="0008537E"/>
    <w:rsid w:val="00085EF9"/>
    <w:rsid w:val="000861E1"/>
    <w:rsid w:val="00095171"/>
    <w:rsid w:val="000A06A0"/>
    <w:rsid w:val="000A2760"/>
    <w:rsid w:val="000A4761"/>
    <w:rsid w:val="000A7BA0"/>
    <w:rsid w:val="000D4403"/>
    <w:rsid w:val="000D63D4"/>
    <w:rsid w:val="000E1952"/>
    <w:rsid w:val="000E1A60"/>
    <w:rsid w:val="000F5799"/>
    <w:rsid w:val="000F7CF9"/>
    <w:rsid w:val="00106592"/>
    <w:rsid w:val="001106B9"/>
    <w:rsid w:val="001124FD"/>
    <w:rsid w:val="00114F2C"/>
    <w:rsid w:val="001250EE"/>
    <w:rsid w:val="00126ED5"/>
    <w:rsid w:val="00131859"/>
    <w:rsid w:val="0013220B"/>
    <w:rsid w:val="0014773C"/>
    <w:rsid w:val="00150C05"/>
    <w:rsid w:val="00153899"/>
    <w:rsid w:val="001615A8"/>
    <w:rsid w:val="00161E3D"/>
    <w:rsid w:val="00163317"/>
    <w:rsid w:val="00175E18"/>
    <w:rsid w:val="001811C1"/>
    <w:rsid w:val="00181DF8"/>
    <w:rsid w:val="0018619C"/>
    <w:rsid w:val="00195D36"/>
    <w:rsid w:val="00196639"/>
    <w:rsid w:val="001A1018"/>
    <w:rsid w:val="001B1527"/>
    <w:rsid w:val="001D5FE9"/>
    <w:rsid w:val="001F07A6"/>
    <w:rsid w:val="00200FC1"/>
    <w:rsid w:val="00201BAA"/>
    <w:rsid w:val="002041D8"/>
    <w:rsid w:val="00206B67"/>
    <w:rsid w:val="00211BFD"/>
    <w:rsid w:val="00212C94"/>
    <w:rsid w:val="00216787"/>
    <w:rsid w:val="00220A86"/>
    <w:rsid w:val="00222A3E"/>
    <w:rsid w:val="002273B8"/>
    <w:rsid w:val="00245DD1"/>
    <w:rsid w:val="00261860"/>
    <w:rsid w:val="00262693"/>
    <w:rsid w:val="00265B31"/>
    <w:rsid w:val="002703AE"/>
    <w:rsid w:val="00274750"/>
    <w:rsid w:val="00291EBB"/>
    <w:rsid w:val="002A758B"/>
    <w:rsid w:val="002B2994"/>
    <w:rsid w:val="002C2744"/>
    <w:rsid w:val="002C6C72"/>
    <w:rsid w:val="002C6E20"/>
    <w:rsid w:val="002D06E0"/>
    <w:rsid w:val="002E1D6E"/>
    <w:rsid w:val="002F62F2"/>
    <w:rsid w:val="003177B6"/>
    <w:rsid w:val="0032028F"/>
    <w:rsid w:val="00326221"/>
    <w:rsid w:val="00332470"/>
    <w:rsid w:val="00333458"/>
    <w:rsid w:val="00337C28"/>
    <w:rsid w:val="003514EF"/>
    <w:rsid w:val="00360A8C"/>
    <w:rsid w:val="00371C7F"/>
    <w:rsid w:val="00372E74"/>
    <w:rsid w:val="003758BB"/>
    <w:rsid w:val="003821E9"/>
    <w:rsid w:val="00390065"/>
    <w:rsid w:val="00390351"/>
    <w:rsid w:val="0039356C"/>
    <w:rsid w:val="0039624C"/>
    <w:rsid w:val="003A0390"/>
    <w:rsid w:val="003A219C"/>
    <w:rsid w:val="003A481A"/>
    <w:rsid w:val="003B5F87"/>
    <w:rsid w:val="003B6015"/>
    <w:rsid w:val="003C2535"/>
    <w:rsid w:val="003C3341"/>
    <w:rsid w:val="003C55FC"/>
    <w:rsid w:val="003E38A3"/>
    <w:rsid w:val="003E4519"/>
    <w:rsid w:val="003E723B"/>
    <w:rsid w:val="00400FE1"/>
    <w:rsid w:val="004073E3"/>
    <w:rsid w:val="0041679B"/>
    <w:rsid w:val="00423526"/>
    <w:rsid w:val="00424E7C"/>
    <w:rsid w:val="004253C5"/>
    <w:rsid w:val="00433F38"/>
    <w:rsid w:val="00441A42"/>
    <w:rsid w:val="00453F16"/>
    <w:rsid w:val="00474A00"/>
    <w:rsid w:val="0048069C"/>
    <w:rsid w:val="004820CF"/>
    <w:rsid w:val="004849DF"/>
    <w:rsid w:val="004A71BD"/>
    <w:rsid w:val="004B4055"/>
    <w:rsid w:val="004C3AD6"/>
    <w:rsid w:val="004D0F40"/>
    <w:rsid w:val="004D7D1F"/>
    <w:rsid w:val="004E4CAF"/>
    <w:rsid w:val="00506249"/>
    <w:rsid w:val="005142AD"/>
    <w:rsid w:val="00517291"/>
    <w:rsid w:val="00530171"/>
    <w:rsid w:val="005322EF"/>
    <w:rsid w:val="00536C38"/>
    <w:rsid w:val="00545ADA"/>
    <w:rsid w:val="00545B15"/>
    <w:rsid w:val="00554732"/>
    <w:rsid w:val="0055651E"/>
    <w:rsid w:val="005606BA"/>
    <w:rsid w:val="00567B25"/>
    <w:rsid w:val="00571E6C"/>
    <w:rsid w:val="005727B7"/>
    <w:rsid w:val="00577DEA"/>
    <w:rsid w:val="0058245C"/>
    <w:rsid w:val="00592E53"/>
    <w:rsid w:val="005E3060"/>
    <w:rsid w:val="005E4898"/>
    <w:rsid w:val="005F4F9F"/>
    <w:rsid w:val="005F7131"/>
    <w:rsid w:val="005F7F8D"/>
    <w:rsid w:val="00603925"/>
    <w:rsid w:val="006055D3"/>
    <w:rsid w:val="00612709"/>
    <w:rsid w:val="00625AE2"/>
    <w:rsid w:val="0062614C"/>
    <w:rsid w:val="006273F2"/>
    <w:rsid w:val="006356CE"/>
    <w:rsid w:val="00635A29"/>
    <w:rsid w:val="00642532"/>
    <w:rsid w:val="00647CE7"/>
    <w:rsid w:val="006508E0"/>
    <w:rsid w:val="006545A8"/>
    <w:rsid w:val="00661F2F"/>
    <w:rsid w:val="00665848"/>
    <w:rsid w:val="00667219"/>
    <w:rsid w:val="0069420E"/>
    <w:rsid w:val="00695702"/>
    <w:rsid w:val="006A1201"/>
    <w:rsid w:val="006B15FC"/>
    <w:rsid w:val="006B3D4A"/>
    <w:rsid w:val="006C3CA6"/>
    <w:rsid w:val="006D1B0A"/>
    <w:rsid w:val="006D3759"/>
    <w:rsid w:val="006F6EB5"/>
    <w:rsid w:val="00710C6E"/>
    <w:rsid w:val="007116AF"/>
    <w:rsid w:val="00722D41"/>
    <w:rsid w:val="00723522"/>
    <w:rsid w:val="00723835"/>
    <w:rsid w:val="0074019E"/>
    <w:rsid w:val="00744F88"/>
    <w:rsid w:val="00747972"/>
    <w:rsid w:val="007507C6"/>
    <w:rsid w:val="0075794B"/>
    <w:rsid w:val="00774223"/>
    <w:rsid w:val="00781FB6"/>
    <w:rsid w:val="00787865"/>
    <w:rsid w:val="00795A0C"/>
    <w:rsid w:val="007A1039"/>
    <w:rsid w:val="007A2373"/>
    <w:rsid w:val="007A3F8A"/>
    <w:rsid w:val="007B6099"/>
    <w:rsid w:val="007C43A1"/>
    <w:rsid w:val="007C640B"/>
    <w:rsid w:val="007D4681"/>
    <w:rsid w:val="007D7AC9"/>
    <w:rsid w:val="007F05B3"/>
    <w:rsid w:val="007F33BC"/>
    <w:rsid w:val="007F3A44"/>
    <w:rsid w:val="007F641C"/>
    <w:rsid w:val="008033A3"/>
    <w:rsid w:val="00810061"/>
    <w:rsid w:val="0081346D"/>
    <w:rsid w:val="00823FC1"/>
    <w:rsid w:val="008258EA"/>
    <w:rsid w:val="00825DFC"/>
    <w:rsid w:val="00827022"/>
    <w:rsid w:val="00835491"/>
    <w:rsid w:val="00836038"/>
    <w:rsid w:val="0084740D"/>
    <w:rsid w:val="00852430"/>
    <w:rsid w:val="00862394"/>
    <w:rsid w:val="0087070E"/>
    <w:rsid w:val="00891656"/>
    <w:rsid w:val="00892D7F"/>
    <w:rsid w:val="00893FF6"/>
    <w:rsid w:val="008A69D9"/>
    <w:rsid w:val="008B0FC2"/>
    <w:rsid w:val="008B12B8"/>
    <w:rsid w:val="008C086F"/>
    <w:rsid w:val="008D0D3A"/>
    <w:rsid w:val="008D5783"/>
    <w:rsid w:val="008D7B69"/>
    <w:rsid w:val="008E0BFD"/>
    <w:rsid w:val="00903764"/>
    <w:rsid w:val="00904F3B"/>
    <w:rsid w:val="00912240"/>
    <w:rsid w:val="00920FEF"/>
    <w:rsid w:val="00923545"/>
    <w:rsid w:val="009311AC"/>
    <w:rsid w:val="009462EE"/>
    <w:rsid w:val="009467D8"/>
    <w:rsid w:val="00956CD6"/>
    <w:rsid w:val="009656D4"/>
    <w:rsid w:val="00965E1B"/>
    <w:rsid w:val="0097649E"/>
    <w:rsid w:val="00980353"/>
    <w:rsid w:val="0098603F"/>
    <w:rsid w:val="00994A48"/>
    <w:rsid w:val="009B20D2"/>
    <w:rsid w:val="009D6707"/>
    <w:rsid w:val="009D6EAA"/>
    <w:rsid w:val="009E201E"/>
    <w:rsid w:val="009E4101"/>
    <w:rsid w:val="009F1969"/>
    <w:rsid w:val="009F19E1"/>
    <w:rsid w:val="00A01497"/>
    <w:rsid w:val="00A1026F"/>
    <w:rsid w:val="00A10596"/>
    <w:rsid w:val="00A23E39"/>
    <w:rsid w:val="00A328FD"/>
    <w:rsid w:val="00A32D60"/>
    <w:rsid w:val="00A363A2"/>
    <w:rsid w:val="00A46437"/>
    <w:rsid w:val="00A66D5C"/>
    <w:rsid w:val="00A76FA3"/>
    <w:rsid w:val="00A929E0"/>
    <w:rsid w:val="00A9722B"/>
    <w:rsid w:val="00A974A7"/>
    <w:rsid w:val="00AB2F68"/>
    <w:rsid w:val="00AB5D73"/>
    <w:rsid w:val="00AB6EBC"/>
    <w:rsid w:val="00AD5CC8"/>
    <w:rsid w:val="00AE4095"/>
    <w:rsid w:val="00AE7EC7"/>
    <w:rsid w:val="00AF15CB"/>
    <w:rsid w:val="00AF1B08"/>
    <w:rsid w:val="00B12832"/>
    <w:rsid w:val="00B164DB"/>
    <w:rsid w:val="00B2742A"/>
    <w:rsid w:val="00B27832"/>
    <w:rsid w:val="00B37B86"/>
    <w:rsid w:val="00B4251E"/>
    <w:rsid w:val="00B46EB3"/>
    <w:rsid w:val="00B5000B"/>
    <w:rsid w:val="00B57276"/>
    <w:rsid w:val="00B63450"/>
    <w:rsid w:val="00B643C7"/>
    <w:rsid w:val="00B65C8F"/>
    <w:rsid w:val="00B66A51"/>
    <w:rsid w:val="00B70ED5"/>
    <w:rsid w:val="00B779E4"/>
    <w:rsid w:val="00B85F01"/>
    <w:rsid w:val="00B860BD"/>
    <w:rsid w:val="00B90544"/>
    <w:rsid w:val="00B95626"/>
    <w:rsid w:val="00B978FE"/>
    <w:rsid w:val="00BB00D0"/>
    <w:rsid w:val="00BB35E2"/>
    <w:rsid w:val="00BB7F19"/>
    <w:rsid w:val="00BD1F2E"/>
    <w:rsid w:val="00BE2D18"/>
    <w:rsid w:val="00BF093D"/>
    <w:rsid w:val="00BF62D9"/>
    <w:rsid w:val="00C03016"/>
    <w:rsid w:val="00C04B44"/>
    <w:rsid w:val="00C06FC5"/>
    <w:rsid w:val="00C336A0"/>
    <w:rsid w:val="00C4520B"/>
    <w:rsid w:val="00C517A9"/>
    <w:rsid w:val="00C605C7"/>
    <w:rsid w:val="00C64E0F"/>
    <w:rsid w:val="00C71752"/>
    <w:rsid w:val="00C80D5E"/>
    <w:rsid w:val="00C93292"/>
    <w:rsid w:val="00C97BFF"/>
    <w:rsid w:val="00CB0768"/>
    <w:rsid w:val="00CC013C"/>
    <w:rsid w:val="00CC6534"/>
    <w:rsid w:val="00CC7F82"/>
    <w:rsid w:val="00CD00E9"/>
    <w:rsid w:val="00CD0F75"/>
    <w:rsid w:val="00CD2F2F"/>
    <w:rsid w:val="00CF395B"/>
    <w:rsid w:val="00D037AE"/>
    <w:rsid w:val="00D10FFD"/>
    <w:rsid w:val="00D23158"/>
    <w:rsid w:val="00D311A4"/>
    <w:rsid w:val="00D33082"/>
    <w:rsid w:val="00D34964"/>
    <w:rsid w:val="00D353F3"/>
    <w:rsid w:val="00D416D7"/>
    <w:rsid w:val="00D43747"/>
    <w:rsid w:val="00D52F09"/>
    <w:rsid w:val="00D673BF"/>
    <w:rsid w:val="00D81DD3"/>
    <w:rsid w:val="00D84C33"/>
    <w:rsid w:val="00D919CC"/>
    <w:rsid w:val="00DA18F4"/>
    <w:rsid w:val="00DA7880"/>
    <w:rsid w:val="00DA7915"/>
    <w:rsid w:val="00DB2ECE"/>
    <w:rsid w:val="00DD06ED"/>
    <w:rsid w:val="00DD32B0"/>
    <w:rsid w:val="00DD3426"/>
    <w:rsid w:val="00DF4BBC"/>
    <w:rsid w:val="00DF5C17"/>
    <w:rsid w:val="00E06AF2"/>
    <w:rsid w:val="00E117F3"/>
    <w:rsid w:val="00E12281"/>
    <w:rsid w:val="00E15CC9"/>
    <w:rsid w:val="00E16F07"/>
    <w:rsid w:val="00E20308"/>
    <w:rsid w:val="00E27A4B"/>
    <w:rsid w:val="00E30D33"/>
    <w:rsid w:val="00E36E0C"/>
    <w:rsid w:val="00E53DA6"/>
    <w:rsid w:val="00E632DB"/>
    <w:rsid w:val="00E71C30"/>
    <w:rsid w:val="00E77CF7"/>
    <w:rsid w:val="00E805CF"/>
    <w:rsid w:val="00E868D1"/>
    <w:rsid w:val="00E8714E"/>
    <w:rsid w:val="00E91D8A"/>
    <w:rsid w:val="00E943B2"/>
    <w:rsid w:val="00EA00F5"/>
    <w:rsid w:val="00EA3F3E"/>
    <w:rsid w:val="00EA6DBF"/>
    <w:rsid w:val="00EC2F98"/>
    <w:rsid w:val="00EC53A5"/>
    <w:rsid w:val="00EC7295"/>
    <w:rsid w:val="00EC7AF6"/>
    <w:rsid w:val="00ED7692"/>
    <w:rsid w:val="00EE1D34"/>
    <w:rsid w:val="00F0761B"/>
    <w:rsid w:val="00F155C7"/>
    <w:rsid w:val="00F16973"/>
    <w:rsid w:val="00F20044"/>
    <w:rsid w:val="00F2621F"/>
    <w:rsid w:val="00F32A18"/>
    <w:rsid w:val="00F3699A"/>
    <w:rsid w:val="00F40D09"/>
    <w:rsid w:val="00F42349"/>
    <w:rsid w:val="00F545E6"/>
    <w:rsid w:val="00F7160F"/>
    <w:rsid w:val="00F92E88"/>
    <w:rsid w:val="00FA5DFC"/>
    <w:rsid w:val="00FB3D6E"/>
    <w:rsid w:val="00FC4DE9"/>
    <w:rsid w:val="00FD50BA"/>
    <w:rsid w:val="00FE7B0B"/>
    <w:rsid w:val="00FF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768665-F7D0-4C87-9BB3-75C65561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D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1D8A"/>
    <w:pPr>
      <w:tabs>
        <w:tab w:val="center" w:pos="4677"/>
        <w:tab w:val="right" w:pos="9355"/>
      </w:tabs>
    </w:pPr>
  </w:style>
  <w:style w:type="character" w:customStyle="1" w:styleId="a4">
    <w:name w:val="Верхний колонтитул Знак"/>
    <w:basedOn w:val="a0"/>
    <w:link w:val="a3"/>
    <w:uiPriority w:val="99"/>
    <w:locked/>
    <w:rsid w:val="00E91D8A"/>
    <w:rPr>
      <w:rFonts w:cs="Times New Roman"/>
      <w:sz w:val="24"/>
      <w:szCs w:val="24"/>
    </w:rPr>
  </w:style>
  <w:style w:type="character" w:styleId="a5">
    <w:name w:val="page number"/>
    <w:basedOn w:val="a0"/>
    <w:uiPriority w:val="99"/>
    <w:rsid w:val="00E91D8A"/>
    <w:rPr>
      <w:rFonts w:cs="Times New Roman"/>
    </w:rPr>
  </w:style>
  <w:style w:type="paragraph" w:styleId="a6">
    <w:name w:val="Balloon Text"/>
    <w:basedOn w:val="a"/>
    <w:link w:val="a7"/>
    <w:uiPriority w:val="99"/>
    <w:rsid w:val="00E91D8A"/>
    <w:rPr>
      <w:rFonts w:ascii="Tahoma" w:hAnsi="Tahoma" w:cs="Tahoma"/>
      <w:sz w:val="16"/>
      <w:szCs w:val="16"/>
    </w:rPr>
  </w:style>
  <w:style w:type="character" w:customStyle="1" w:styleId="a7">
    <w:name w:val="Текст выноски Знак"/>
    <w:basedOn w:val="a0"/>
    <w:link w:val="a6"/>
    <w:uiPriority w:val="99"/>
    <w:locked/>
    <w:rsid w:val="00E91D8A"/>
    <w:rPr>
      <w:rFonts w:ascii="Tahoma" w:hAnsi="Tahoma" w:cs="Tahoma"/>
      <w:sz w:val="16"/>
      <w:szCs w:val="16"/>
    </w:rPr>
  </w:style>
  <w:style w:type="table" w:styleId="a8">
    <w:name w:val="Table Grid"/>
    <w:basedOn w:val="a1"/>
    <w:uiPriority w:val="99"/>
    <w:rsid w:val="00E91D8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2C2744"/>
    <w:pPr>
      <w:tabs>
        <w:tab w:val="center" w:pos="4677"/>
        <w:tab w:val="right" w:pos="9355"/>
      </w:tabs>
    </w:pPr>
  </w:style>
  <w:style w:type="character" w:customStyle="1" w:styleId="aa">
    <w:name w:val="Нижний колонтитул Знак"/>
    <w:basedOn w:val="a0"/>
    <w:link w:val="a9"/>
    <w:uiPriority w:val="99"/>
    <w:rsid w:val="002C2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 Windows</cp:lastModifiedBy>
  <cp:revision>2</cp:revision>
  <dcterms:created xsi:type="dcterms:W3CDTF">2023-10-13T05:04:00Z</dcterms:created>
  <dcterms:modified xsi:type="dcterms:W3CDTF">2023-10-13T05:04:00Z</dcterms:modified>
</cp:coreProperties>
</file>