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6" w:rsidRPr="00332230" w:rsidRDefault="00B72840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6" w:rsidRPr="00530A80">
        <w:rPr>
          <w:i w:val="0"/>
          <w:iCs/>
          <w:noProof/>
          <w:sz w:val="36"/>
          <w:szCs w:val="36"/>
        </w:rPr>
        <w:t>АДМИНИСТРАЦИЯ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bookmarkEnd w:id="0"/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D5BE6" w:rsidRPr="003603C5" w:rsidRDefault="006A6DDA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  <w:r>
        <w:rPr>
          <w:b w:val="0"/>
          <w:i w:val="0"/>
          <w:iCs/>
          <w:noProof/>
          <w:szCs w:val="28"/>
        </w:rPr>
        <w:t xml:space="preserve">от </w:t>
      </w:r>
      <w:r w:rsidR="00B72840">
        <w:rPr>
          <w:b w:val="0"/>
          <w:i w:val="0"/>
          <w:iCs/>
          <w:noProof/>
          <w:szCs w:val="28"/>
        </w:rPr>
        <w:t>___________</w:t>
      </w:r>
      <w:r>
        <w:rPr>
          <w:b w:val="0"/>
          <w:i w:val="0"/>
          <w:iCs/>
          <w:noProof/>
          <w:szCs w:val="28"/>
        </w:rPr>
        <w:t xml:space="preserve"> </w:t>
      </w:r>
      <w:r w:rsidR="005D5BE6" w:rsidRPr="003603C5">
        <w:rPr>
          <w:b w:val="0"/>
          <w:i w:val="0"/>
          <w:iCs/>
          <w:noProof/>
          <w:szCs w:val="28"/>
        </w:rPr>
        <w:t>№</w:t>
      </w:r>
      <w:r>
        <w:rPr>
          <w:b w:val="0"/>
          <w:i w:val="0"/>
          <w:iCs/>
          <w:noProof/>
          <w:szCs w:val="28"/>
        </w:rPr>
        <w:t xml:space="preserve"> </w:t>
      </w:r>
      <w:r w:rsidR="00B72840">
        <w:rPr>
          <w:b w:val="0"/>
          <w:i w:val="0"/>
          <w:iCs/>
          <w:noProof/>
          <w:szCs w:val="28"/>
        </w:rPr>
        <w:t>_____</w:t>
      </w:r>
    </w:p>
    <w:p w:rsidR="005D5BE6" w:rsidRDefault="005D5BE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D5BE6" w:rsidRPr="003418E1" w:rsidRDefault="005D5BE6" w:rsidP="008407D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23-2024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«Формирование комфортной городской среды муниципального района </w:t>
      </w:r>
      <w:proofErr w:type="gramStart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Красноярский</w:t>
      </w:r>
      <w:proofErr w:type="gramEnd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8-202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 </w:t>
      </w:r>
    </w:p>
    <w:p w:rsidR="005D5BE6" w:rsidRPr="00332230" w:rsidRDefault="005D5BE6" w:rsidP="003C0A2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E6" w:rsidRDefault="005D5BE6" w:rsidP="005F446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F52E2" w:rsidRPr="00E031CE" w:rsidRDefault="00FF52E2" w:rsidP="00FF52E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п. 5 </w:t>
      </w:r>
      <w:r w:rsidR="00572030">
        <w:rPr>
          <w:rFonts w:ascii="Times New Roman" w:hAnsi="Times New Roman" w:cs="Times New Roman"/>
          <w:b w:val="0"/>
          <w:sz w:val="28"/>
          <w:szCs w:val="27"/>
        </w:rPr>
        <w:t xml:space="preserve">             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ст. 44 Устава муниципального района Красноярский Самарской области, принятого решением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Собрания представителей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от 14.05.2015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23-2024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рамках реализации муниципальной программы «Формирование комфортной городской среды муниципального района Красноярски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Самарской области на 2018-2024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годы».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D5BE6" w:rsidRDefault="005D5BE6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D5BE6" w:rsidRPr="00542664" w:rsidRDefault="005D5BE6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Pr="00542664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Pr="000C1BEE" w:rsidRDefault="00B72840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. </w:t>
      </w:r>
      <w:r w:rsidR="005D5BE6" w:rsidRPr="000C1BE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ы</w:t>
      </w:r>
      <w:r w:rsidR="005D5BE6" w:rsidRPr="000C1BE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</w:t>
      </w:r>
      <w:r w:rsidR="005D5BE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Домнин</w:t>
      </w:r>
      <w:proofErr w:type="spellEnd"/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D62F1" w:rsidRDefault="009D62F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D62F1" w:rsidRDefault="009D62F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D62F1" w:rsidRDefault="009D62F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2840" w:rsidRDefault="00B7284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D265B" w:rsidRDefault="00FD265B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D265B" w:rsidRDefault="00B72840" w:rsidP="000860F3">
      <w:pP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</w:t>
      </w:r>
      <w:r w:rsidR="005D5BE6" w:rsidRPr="00542664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ов 2195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6</w:t>
      </w:r>
    </w:p>
    <w:p w:rsidR="00FD265B" w:rsidRDefault="00FD265B" w:rsidP="00FD265B">
      <w:pPr>
        <w:widowControl/>
        <w:ind w:left="4820"/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sectPr w:rsidR="00FD265B" w:rsidSect="00FD265B">
          <w:headerReference w:type="even" r:id="rId9"/>
          <w:headerReference w:type="default" r:id="rId10"/>
          <w:pgSz w:w="11909" w:h="16834"/>
          <w:pgMar w:top="1134" w:right="1134" w:bottom="1134" w:left="1418" w:header="283" w:footer="6" w:gutter="0"/>
          <w:cols w:space="720"/>
          <w:noEndnote/>
          <w:titlePg/>
          <w:docGrid w:linePitch="360"/>
        </w:sectPr>
      </w:pP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332230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FD265B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 № ___</w:t>
      </w: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2023-2024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«Формирование комфортной городской среды муниципального района </w:t>
      </w:r>
      <w:proofErr w:type="gramStart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Красноярский</w:t>
      </w:r>
      <w:proofErr w:type="gramEnd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8-2024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 </w:t>
      </w:r>
    </w:p>
    <w:p w:rsidR="00FD265B" w:rsidRPr="00196312" w:rsidRDefault="00FD265B" w:rsidP="00FD26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представления, рассмотрения и оценки предложений граждан, организаций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в целях отбора 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 в рамках реализации муниципальной программы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«Формирование комфортной городской среды муниципального района Красноярский Самарской области на 201</w:t>
      </w:r>
      <w:r>
        <w:rPr>
          <w:rFonts w:ascii="Times New Roman" w:hAnsi="Times New Roman" w:cs="Times New Roman"/>
          <w:color w:val="auto"/>
          <w:sz w:val="28"/>
          <w:szCs w:val="28"/>
        </w:rPr>
        <w:t>8-2024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»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К населенным пунктам с численностью населения свыше 1000 человек относятся: с. Белозерки,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Волжский, с. Красный Яр,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Мирный,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Новосемейкино,   с. Новый Буян,   п. Светлое Поле,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общего пользования, котор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FD265B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ах, подается заявителями в администрации городских и сельских поселений, на территории которых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 w:rsidR="0001624C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После окончания приема предложений</w:t>
      </w:r>
      <w:r w:rsidRPr="00865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 администрации городских и сельских поселений направляют поступившие предложения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в общественную комиссию</w:t>
      </w:r>
      <w:r w:rsidRPr="00354541">
        <w:t xml:space="preserve"> </w:t>
      </w:r>
      <w:r w:rsidRPr="00354541">
        <w:rPr>
          <w:rFonts w:ascii="Times New Roman" w:hAnsi="Times New Roman" w:cs="Times New Roman"/>
          <w:color w:val="auto"/>
          <w:sz w:val="28"/>
          <w:szCs w:val="28"/>
        </w:rPr>
        <w:t>по обеспечению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общественная комиссия)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, состав которой утвержд</w:t>
      </w:r>
      <w:r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Красноярский Самарской</w:t>
      </w:r>
      <w:proofErr w:type="gramEnd"/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области.</w:t>
      </w:r>
    </w:p>
    <w:p w:rsidR="00FD265B" w:rsidRPr="003418E1" w:rsidRDefault="00FD265B" w:rsidP="00FD265B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подготовку и опубликование материалов для общественного обсуждения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включенных в перечень о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 официальном сайте администрации 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включенных в перечень о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1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онтактный телефон (телефоны), электронный и почтовый адреса ответственных лиц, осуществляющих прием и обобщение предложений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дизайн-проектам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bookmarkEnd w:id="1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в течение не менее 15 календарных дней с момента начала общественных обсуждений.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дизайн-проектам 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="00B35B2A"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</w:t>
      </w:r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комфортной городской среды муниципального района </w:t>
      </w:r>
      <w:proofErr w:type="gramStart"/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 xml:space="preserve"> Самарск</w:t>
      </w:r>
      <w:bookmarkStart w:id="2" w:name="_GoBack"/>
      <w:bookmarkEnd w:id="2"/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>ой области на 2018-2024 годы»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дизайн-проектам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дизайн-проектов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  <w:proofErr w:type="gramEnd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поддающиеся</w:t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прочтению;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поступившие по истечении установленного срока проведения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16. Общественная комиссия рассматривает поступившие предложения к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дизайн-проектам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территорий, при необходимости принимает решение о внесении изменений в дизайн-проект общественной территории.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В итоговом протоколе указывается содержание всех поступивших в ходе общественных обсуждений предложений участников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а также результаты рассмотрения указанных предложений и рекомендации по изменению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 дизайн проекты общественных территорий.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позднее 3 календарных дней после подписания итогового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результатам общественного обсуждения  доработанные дизайн-проекты общественных территорий утверждаются решением общественной комиссии.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65B" w:rsidRDefault="00FD265B" w:rsidP="00FD265B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5BE6" w:rsidRPr="00332230" w:rsidRDefault="005D5BE6" w:rsidP="000860F3"/>
    <w:sectPr w:rsidR="005D5BE6" w:rsidRPr="00332230" w:rsidSect="00FD265B">
      <w:pgSz w:w="11909" w:h="16834"/>
      <w:pgMar w:top="1134" w:right="1134" w:bottom="1134" w:left="1418" w:header="283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C6" w:rsidRDefault="009419C6" w:rsidP="00AD5956">
      <w:r>
        <w:separator/>
      </w:r>
    </w:p>
  </w:endnote>
  <w:endnote w:type="continuationSeparator" w:id="0">
    <w:p w:rsidR="009419C6" w:rsidRDefault="009419C6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C6" w:rsidRDefault="009419C6"/>
  </w:footnote>
  <w:footnote w:type="continuationSeparator" w:id="0">
    <w:p w:rsidR="009419C6" w:rsidRDefault="00941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B" w:rsidRDefault="00FD265B">
    <w:pPr>
      <w:pStyle w:val="a5"/>
      <w:jc w:val="center"/>
    </w:pPr>
    <w:r>
      <w:t>2</w:t>
    </w:r>
  </w:p>
  <w:p w:rsidR="005D5BE6" w:rsidRDefault="005D5B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14455"/>
      <w:docPartObj>
        <w:docPartGallery w:val="Page Numbers (Top of Page)"/>
        <w:docPartUnique/>
      </w:docPartObj>
    </w:sdtPr>
    <w:sdtEndPr/>
    <w:sdtContent>
      <w:p w:rsidR="00FD265B" w:rsidRDefault="00FD2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4C">
          <w:rPr>
            <w:noProof/>
          </w:rPr>
          <w:t>5</w:t>
        </w:r>
        <w:r>
          <w:fldChar w:fldCharType="end"/>
        </w:r>
      </w:p>
    </w:sdtContent>
  </w:sdt>
  <w:p w:rsidR="00FD265B" w:rsidRDefault="00FD26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3BE"/>
    <w:rsid w:val="00004C34"/>
    <w:rsid w:val="0001624C"/>
    <w:rsid w:val="00022B72"/>
    <w:rsid w:val="0003606C"/>
    <w:rsid w:val="0004788D"/>
    <w:rsid w:val="000860F3"/>
    <w:rsid w:val="000C1BEE"/>
    <w:rsid w:val="00105AF9"/>
    <w:rsid w:val="0015130B"/>
    <w:rsid w:val="00153F6E"/>
    <w:rsid w:val="00173D78"/>
    <w:rsid w:val="00196312"/>
    <w:rsid w:val="001B70CC"/>
    <w:rsid w:val="001E6486"/>
    <w:rsid w:val="002023DE"/>
    <w:rsid w:val="00207C2D"/>
    <w:rsid w:val="00222688"/>
    <w:rsid w:val="002279F7"/>
    <w:rsid w:val="002650AF"/>
    <w:rsid w:val="00281858"/>
    <w:rsid w:val="002A3548"/>
    <w:rsid w:val="002E4EAF"/>
    <w:rsid w:val="003046DD"/>
    <w:rsid w:val="003049A4"/>
    <w:rsid w:val="00306F7B"/>
    <w:rsid w:val="003135D4"/>
    <w:rsid w:val="00332230"/>
    <w:rsid w:val="003418E1"/>
    <w:rsid w:val="00360356"/>
    <w:rsid w:val="003603C5"/>
    <w:rsid w:val="003722E3"/>
    <w:rsid w:val="00385823"/>
    <w:rsid w:val="003C0A2D"/>
    <w:rsid w:val="003D10D7"/>
    <w:rsid w:val="004152FC"/>
    <w:rsid w:val="004350E6"/>
    <w:rsid w:val="0044059D"/>
    <w:rsid w:val="004462A2"/>
    <w:rsid w:val="00471DFB"/>
    <w:rsid w:val="00500D02"/>
    <w:rsid w:val="00530A80"/>
    <w:rsid w:val="00535462"/>
    <w:rsid w:val="00536BCF"/>
    <w:rsid w:val="00542664"/>
    <w:rsid w:val="00545FF6"/>
    <w:rsid w:val="005472AA"/>
    <w:rsid w:val="00564D4C"/>
    <w:rsid w:val="00572030"/>
    <w:rsid w:val="0058584D"/>
    <w:rsid w:val="005C29C4"/>
    <w:rsid w:val="005C48D4"/>
    <w:rsid w:val="005C4FB8"/>
    <w:rsid w:val="005D5BE6"/>
    <w:rsid w:val="005F4464"/>
    <w:rsid w:val="00603396"/>
    <w:rsid w:val="00641C2E"/>
    <w:rsid w:val="006A6DDA"/>
    <w:rsid w:val="006C43D1"/>
    <w:rsid w:val="006C65C1"/>
    <w:rsid w:val="00711D07"/>
    <w:rsid w:val="00725194"/>
    <w:rsid w:val="00742C7B"/>
    <w:rsid w:val="00755290"/>
    <w:rsid w:val="007C609C"/>
    <w:rsid w:val="0082154E"/>
    <w:rsid w:val="008407DA"/>
    <w:rsid w:val="008667D3"/>
    <w:rsid w:val="00882AE5"/>
    <w:rsid w:val="008B3C6D"/>
    <w:rsid w:val="00914FC9"/>
    <w:rsid w:val="00934759"/>
    <w:rsid w:val="009419C6"/>
    <w:rsid w:val="009D62F1"/>
    <w:rsid w:val="009F04E0"/>
    <w:rsid w:val="00A032E1"/>
    <w:rsid w:val="00A071D9"/>
    <w:rsid w:val="00A167BF"/>
    <w:rsid w:val="00A56E9A"/>
    <w:rsid w:val="00A62315"/>
    <w:rsid w:val="00AD5956"/>
    <w:rsid w:val="00B12D9D"/>
    <w:rsid w:val="00B20B65"/>
    <w:rsid w:val="00B35B2A"/>
    <w:rsid w:val="00B53333"/>
    <w:rsid w:val="00B60504"/>
    <w:rsid w:val="00B60E45"/>
    <w:rsid w:val="00B72840"/>
    <w:rsid w:val="00B734B4"/>
    <w:rsid w:val="00B7642B"/>
    <w:rsid w:val="00B97A0F"/>
    <w:rsid w:val="00BC0D9E"/>
    <w:rsid w:val="00BE0359"/>
    <w:rsid w:val="00BF484A"/>
    <w:rsid w:val="00C21EE0"/>
    <w:rsid w:val="00C24891"/>
    <w:rsid w:val="00C34B7E"/>
    <w:rsid w:val="00C414EF"/>
    <w:rsid w:val="00CA2ECC"/>
    <w:rsid w:val="00CA50C4"/>
    <w:rsid w:val="00D15D86"/>
    <w:rsid w:val="00D50D76"/>
    <w:rsid w:val="00D578DB"/>
    <w:rsid w:val="00D74DE7"/>
    <w:rsid w:val="00D84433"/>
    <w:rsid w:val="00DF49FB"/>
    <w:rsid w:val="00E44D7A"/>
    <w:rsid w:val="00F032E6"/>
    <w:rsid w:val="00F143A3"/>
    <w:rsid w:val="00F50AB2"/>
    <w:rsid w:val="00F77532"/>
    <w:rsid w:val="00FC73A6"/>
    <w:rsid w:val="00FD265B"/>
    <w:rsid w:val="00FE2807"/>
    <w:rsid w:val="00FE31C1"/>
    <w:rsid w:val="00FE3B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BFAF-21F0-4D26-8F5D-52E8729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8</cp:revision>
  <cp:lastPrinted>2017-05-30T04:46:00Z</cp:lastPrinted>
  <dcterms:created xsi:type="dcterms:W3CDTF">2022-03-29T06:49:00Z</dcterms:created>
  <dcterms:modified xsi:type="dcterms:W3CDTF">2022-04-01T12:02:00Z</dcterms:modified>
</cp:coreProperties>
</file>