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3C" w:rsidRDefault="00B7663C" w:rsidP="00B7663C">
      <w:pPr>
        <w:ind w:left="5812"/>
        <w:jc w:val="center"/>
      </w:pPr>
      <w:r>
        <w:t>Приложение</w:t>
      </w:r>
    </w:p>
    <w:p w:rsidR="00B7663C" w:rsidRDefault="00921401" w:rsidP="00B7663C">
      <w:pPr>
        <w:ind w:left="5812"/>
        <w:jc w:val="center"/>
      </w:pPr>
      <w:r>
        <w:t>к постановлению администрации</w:t>
      </w:r>
    </w:p>
    <w:p w:rsidR="00B7663C" w:rsidRDefault="00B7663C" w:rsidP="00B7663C">
      <w:pPr>
        <w:ind w:left="5812"/>
        <w:jc w:val="center"/>
      </w:pPr>
      <w:r>
        <w:t>сельского поселения Новый Буян муниципального района Красноярски</w:t>
      </w:r>
      <w:r w:rsidR="00921401">
        <w:t xml:space="preserve">й Самарской области </w:t>
      </w:r>
      <w:r w:rsidR="00921401">
        <w:br/>
        <w:t>от 19.08.2021г. № 39</w:t>
      </w:r>
    </w:p>
    <w:p w:rsidR="00B7663C" w:rsidRDefault="00B7663C" w:rsidP="00B7663C">
      <w:pPr>
        <w:tabs>
          <w:tab w:val="left" w:pos="9639"/>
        </w:tabs>
        <w:ind w:left="5670" w:right="424"/>
        <w:jc w:val="center"/>
      </w:pPr>
      <w:r>
        <w:t xml:space="preserve"> </w:t>
      </w: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B7663C" w:rsidRDefault="00B7663C" w:rsidP="00B7663C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E2692">
        <w:rPr>
          <w:b/>
          <w:bCs/>
          <w:sz w:val="28"/>
          <w:szCs w:val="28"/>
        </w:rPr>
        <w:t>КРАСНОЯРСКИЙ</w:t>
      </w:r>
      <w:proofErr w:type="gramEnd"/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от __________________ № ________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Новый Буян</w:t>
      </w:r>
      <w:r w:rsidRPr="00DE269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Новый Буян</w:t>
      </w:r>
      <w:r w:rsidRPr="00DE2692">
        <w:rPr>
          <w:sz w:val="28"/>
          <w:szCs w:val="28"/>
        </w:rPr>
        <w:t xml:space="preserve"> муниципального района Красноярский Самарской области </w:t>
      </w:r>
      <w:r w:rsidR="00CC7C63" w:rsidRPr="00CC7C63">
        <w:rPr>
          <w:sz w:val="28"/>
          <w:szCs w:val="28"/>
        </w:rPr>
        <w:t xml:space="preserve">от </w:t>
      </w:r>
      <w:r w:rsidR="004C5D67">
        <w:rPr>
          <w:sz w:val="28"/>
          <w:szCs w:val="28"/>
        </w:rPr>
        <w:t>__________</w:t>
      </w:r>
      <w:r w:rsidRPr="00DE2692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Новый Буян</w:t>
      </w:r>
      <w:proofErr w:type="gramEnd"/>
      <w:r w:rsidRPr="00DE2692">
        <w:rPr>
          <w:sz w:val="28"/>
          <w:szCs w:val="28"/>
        </w:rPr>
        <w:t xml:space="preserve"> муниципального района </w:t>
      </w:r>
      <w:proofErr w:type="gramStart"/>
      <w:r w:rsidRPr="00DE2692">
        <w:rPr>
          <w:sz w:val="28"/>
          <w:szCs w:val="28"/>
        </w:rPr>
        <w:t>Красноярский</w:t>
      </w:r>
      <w:proofErr w:type="gramEnd"/>
      <w:r w:rsidRPr="00DE2692">
        <w:rPr>
          <w:sz w:val="28"/>
          <w:szCs w:val="28"/>
        </w:rPr>
        <w:t xml:space="preserve"> Самарской области решило:</w:t>
      </w:r>
    </w:p>
    <w:p w:rsidR="005248B3" w:rsidRDefault="00BF664E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 xml:space="preserve">1. </w:t>
      </w:r>
      <w:r w:rsidRPr="00DD1407">
        <w:rPr>
          <w:sz w:val="28"/>
          <w:szCs w:val="28"/>
        </w:rPr>
        <w:t xml:space="preserve">Внести </w:t>
      </w:r>
      <w:r w:rsidR="005248B3">
        <w:rPr>
          <w:sz w:val="28"/>
          <w:szCs w:val="28"/>
        </w:rPr>
        <w:t xml:space="preserve">в Правила </w:t>
      </w:r>
      <w:r w:rsidR="005248B3" w:rsidRPr="00316222">
        <w:rPr>
          <w:sz w:val="28"/>
          <w:szCs w:val="28"/>
        </w:rPr>
        <w:t xml:space="preserve">землепользования и застройки сельского </w:t>
      </w:r>
      <w:r w:rsidR="005248B3" w:rsidRPr="00F06F33">
        <w:rPr>
          <w:bCs/>
          <w:sz w:val="28"/>
          <w:szCs w:val="28"/>
        </w:rPr>
        <w:t xml:space="preserve">поселения </w:t>
      </w:r>
      <w:r w:rsidR="005248B3">
        <w:rPr>
          <w:bCs/>
          <w:sz w:val="28"/>
          <w:szCs w:val="28"/>
        </w:rPr>
        <w:t>Новый Буян</w:t>
      </w:r>
      <w:r w:rsidR="005248B3" w:rsidRPr="00CF7D7C">
        <w:rPr>
          <w:sz w:val="28"/>
          <w:szCs w:val="28"/>
        </w:rPr>
        <w:t xml:space="preserve"> муниципального района </w:t>
      </w:r>
      <w:r w:rsidR="005248B3">
        <w:rPr>
          <w:sz w:val="28"/>
          <w:szCs w:val="28"/>
        </w:rPr>
        <w:t>Красноярский</w:t>
      </w:r>
      <w:r w:rsidR="005248B3" w:rsidRPr="00316222" w:rsidDel="00D70CBE">
        <w:rPr>
          <w:sz w:val="28"/>
          <w:szCs w:val="28"/>
        </w:rPr>
        <w:t xml:space="preserve"> </w:t>
      </w:r>
      <w:r w:rsidR="005248B3" w:rsidRPr="00316222">
        <w:rPr>
          <w:sz w:val="28"/>
          <w:szCs w:val="28"/>
        </w:rPr>
        <w:t>Самарской области, утвержденны</w:t>
      </w:r>
      <w:r w:rsidR="00361DCE">
        <w:rPr>
          <w:sz w:val="28"/>
          <w:szCs w:val="28"/>
        </w:rPr>
        <w:t>е</w:t>
      </w:r>
      <w:r w:rsidR="005248B3">
        <w:rPr>
          <w:sz w:val="28"/>
          <w:szCs w:val="28"/>
        </w:rPr>
        <w:t xml:space="preserve"> решением</w:t>
      </w:r>
      <w:r w:rsidR="005248B3" w:rsidRPr="00316222">
        <w:rPr>
          <w:sz w:val="28"/>
          <w:szCs w:val="28"/>
        </w:rPr>
        <w:t xml:space="preserve"> Собрани</w:t>
      </w:r>
      <w:r w:rsidR="005248B3">
        <w:rPr>
          <w:sz w:val="28"/>
          <w:szCs w:val="28"/>
        </w:rPr>
        <w:t>я</w:t>
      </w:r>
      <w:r w:rsidR="005248B3" w:rsidRPr="00316222">
        <w:rPr>
          <w:sz w:val="28"/>
          <w:szCs w:val="28"/>
        </w:rPr>
        <w:t xml:space="preserve"> представителей сельского </w:t>
      </w:r>
      <w:r w:rsidR="005248B3" w:rsidRPr="00E258EA">
        <w:rPr>
          <w:bCs/>
          <w:sz w:val="28"/>
          <w:szCs w:val="28"/>
        </w:rPr>
        <w:t>поселения Новый Буян</w:t>
      </w:r>
      <w:r w:rsidR="005248B3" w:rsidRPr="00E258EA">
        <w:rPr>
          <w:sz w:val="28"/>
          <w:szCs w:val="28"/>
        </w:rPr>
        <w:t xml:space="preserve"> муниципального района Красноярский Самарской области</w:t>
      </w:r>
      <w:r w:rsidR="005248B3" w:rsidRPr="00E258EA">
        <w:rPr>
          <w:bCs/>
          <w:sz w:val="28"/>
          <w:szCs w:val="28"/>
        </w:rPr>
        <w:t xml:space="preserve"> от 23.12.2013 № 35</w:t>
      </w:r>
      <w:r w:rsidR="005248B3">
        <w:rPr>
          <w:bCs/>
          <w:sz w:val="28"/>
          <w:szCs w:val="28"/>
        </w:rPr>
        <w:t xml:space="preserve"> (далее – Правила) следующие изменения:</w:t>
      </w:r>
    </w:p>
    <w:p w:rsidR="005248B3" w:rsidRDefault="005248B3" w:rsidP="005248B3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lastRenderedPageBreak/>
        <w:t>1)</w:t>
      </w:r>
      <w:r w:rsidR="00F52EB0">
        <w:rPr>
          <w:sz w:val="28"/>
          <w:szCs w:val="28"/>
        </w:rPr>
        <w:t> </w:t>
      </w:r>
      <w:r w:rsidR="00FA1C18">
        <w:rPr>
          <w:sz w:val="28"/>
          <w:szCs w:val="28"/>
        </w:rPr>
        <w:t xml:space="preserve">пункт </w:t>
      </w:r>
      <w:r w:rsidR="00CD525C">
        <w:rPr>
          <w:sz w:val="28"/>
          <w:szCs w:val="28"/>
        </w:rPr>
        <w:t>5</w:t>
      </w:r>
      <w:r w:rsidRPr="00DE3FA9">
        <w:rPr>
          <w:sz w:val="28"/>
          <w:szCs w:val="28"/>
        </w:rPr>
        <w:t xml:space="preserve"> </w:t>
      </w:r>
      <w:r w:rsidR="00CD525C">
        <w:rPr>
          <w:sz w:val="28"/>
          <w:szCs w:val="28"/>
        </w:rPr>
        <w:t>статьи 21</w:t>
      </w:r>
      <w:r w:rsidRPr="00DE3FA9">
        <w:rPr>
          <w:sz w:val="28"/>
          <w:szCs w:val="28"/>
        </w:rPr>
        <w:t xml:space="preserve"> Правил</w:t>
      </w:r>
      <w:r w:rsidRPr="00D8151C">
        <w:rPr>
          <w:sz w:val="28"/>
          <w:szCs w:val="28"/>
        </w:rPr>
        <w:t xml:space="preserve"> </w:t>
      </w:r>
      <w:r w:rsidR="00CD525C">
        <w:rPr>
          <w:sz w:val="28"/>
          <w:szCs w:val="28"/>
        </w:rPr>
        <w:t>дополнить абзацем следующего содержания:</w:t>
      </w:r>
    </w:p>
    <w:p w:rsidR="00CD525C" w:rsidRPr="00D8151C" w:rsidRDefault="00CD525C" w:rsidP="00524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Зона отдыха и туризма;»</w:t>
      </w:r>
      <w:r w:rsidR="0059761B">
        <w:rPr>
          <w:sz w:val="28"/>
          <w:szCs w:val="28"/>
        </w:rPr>
        <w:t>;</w:t>
      </w:r>
    </w:p>
    <w:p w:rsidR="005248B3" w:rsidRPr="00D8151C" w:rsidRDefault="005248B3" w:rsidP="00524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151C">
        <w:rPr>
          <w:sz w:val="28"/>
          <w:szCs w:val="28"/>
        </w:rPr>
        <w:t>)</w:t>
      </w:r>
      <w:r w:rsidR="00F52EB0">
        <w:rPr>
          <w:sz w:val="28"/>
          <w:szCs w:val="28"/>
        </w:rPr>
        <w:t> </w:t>
      </w:r>
      <w:r w:rsidR="00CD525C">
        <w:rPr>
          <w:sz w:val="28"/>
          <w:szCs w:val="28"/>
        </w:rPr>
        <w:t>статью 26</w:t>
      </w:r>
      <w:r w:rsidRPr="00D8151C">
        <w:rPr>
          <w:sz w:val="28"/>
          <w:szCs w:val="28"/>
        </w:rPr>
        <w:t xml:space="preserve"> Правил </w:t>
      </w:r>
      <w:r w:rsidR="00CD525C">
        <w:rPr>
          <w:sz w:val="28"/>
          <w:szCs w:val="28"/>
        </w:rPr>
        <w:t>дополнить градостроительным регламентом территориальной зоны «Р</w:t>
      </w:r>
      <w:proofErr w:type="gramStart"/>
      <w:r w:rsidR="00CD525C">
        <w:rPr>
          <w:sz w:val="28"/>
          <w:szCs w:val="28"/>
        </w:rPr>
        <w:t>4</w:t>
      </w:r>
      <w:proofErr w:type="gramEnd"/>
      <w:r w:rsidR="00CD525C">
        <w:rPr>
          <w:sz w:val="28"/>
          <w:szCs w:val="28"/>
        </w:rPr>
        <w:t> Зоны отдыха и туризма» следующего содержания</w:t>
      </w:r>
      <w:r w:rsidRPr="00D8151C">
        <w:rPr>
          <w:sz w:val="28"/>
          <w:szCs w:val="28"/>
        </w:rPr>
        <w:t>:</w:t>
      </w:r>
    </w:p>
    <w:p w:rsidR="00CD525C" w:rsidRPr="00CD525C" w:rsidRDefault="00CD525C" w:rsidP="00CD525C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CD525C">
        <w:rPr>
          <w:rFonts w:eastAsia="MS Mincho"/>
          <w:bCs/>
          <w:sz w:val="28"/>
          <w:szCs w:val="28"/>
        </w:rPr>
        <w:t>«</w:t>
      </w:r>
      <w:r w:rsidRPr="00CD525C">
        <w:rPr>
          <w:rFonts w:eastAsia="MS Mincho"/>
          <w:b/>
          <w:sz w:val="28"/>
          <w:szCs w:val="28"/>
        </w:rPr>
        <w:t>Р</w:t>
      </w:r>
      <w:proofErr w:type="gramStart"/>
      <w:r w:rsidRPr="00CD525C">
        <w:rPr>
          <w:rFonts w:eastAsia="MS Mincho"/>
          <w:b/>
          <w:sz w:val="28"/>
          <w:szCs w:val="28"/>
        </w:rPr>
        <w:t>4</w:t>
      </w:r>
      <w:proofErr w:type="gramEnd"/>
      <w:r w:rsidRPr="00CD525C">
        <w:rPr>
          <w:rFonts w:eastAsia="MS Mincho"/>
          <w:b/>
          <w:sz w:val="28"/>
          <w:szCs w:val="28"/>
        </w:rPr>
        <w:t xml:space="preserve"> Зона отдыха и туризма</w:t>
      </w:r>
    </w:p>
    <w:p w:rsidR="00CD525C" w:rsidRPr="00CD525C" w:rsidRDefault="00CD525C" w:rsidP="00CD525C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D525C">
        <w:rPr>
          <w:rFonts w:eastAsia="MS Mincho"/>
          <w:sz w:val="28"/>
          <w:szCs w:val="28"/>
        </w:rPr>
        <w:t>Зона Р</w:t>
      </w:r>
      <w:proofErr w:type="gramStart"/>
      <w:r w:rsidRPr="00CD525C">
        <w:rPr>
          <w:rFonts w:eastAsia="MS Mincho"/>
          <w:sz w:val="28"/>
          <w:szCs w:val="28"/>
        </w:rPr>
        <w:t>4</w:t>
      </w:r>
      <w:proofErr w:type="gramEnd"/>
      <w:r w:rsidRPr="00CD525C">
        <w:rPr>
          <w:rFonts w:eastAsia="MS Mincho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b"/>
        <w:tblW w:w="0" w:type="auto"/>
        <w:tblLook w:val="04A0"/>
      </w:tblPr>
      <w:tblGrid>
        <w:gridCol w:w="2545"/>
        <w:gridCol w:w="5098"/>
        <w:gridCol w:w="1695"/>
      </w:tblGrid>
      <w:tr w:rsidR="00CD525C" w:rsidRPr="00CD525C" w:rsidTr="00CD525C">
        <w:tc>
          <w:tcPr>
            <w:tcW w:w="9338" w:type="dxa"/>
            <w:gridSpan w:val="3"/>
          </w:tcPr>
          <w:p w:rsidR="00CD525C" w:rsidRPr="00CD525C" w:rsidRDefault="00CD525C" w:rsidP="00CD525C">
            <w:pPr>
              <w:jc w:val="center"/>
              <w:rPr>
                <w:rFonts w:eastAsia="MS Mincho"/>
                <w:b/>
              </w:rPr>
            </w:pPr>
            <w:r w:rsidRPr="00CD525C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Код (числовое обозначение)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4.6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4.7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5.1.2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5.1.3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5.1.4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Водный спорт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5.1.5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Авиационный спорт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5.1.6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Спортивные базы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5.1.7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Природно-познавательный туризм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осуществление необходимых природоохранных и </w:t>
            </w:r>
            <w:proofErr w:type="spellStart"/>
            <w:r w:rsidRPr="00CD525C">
              <w:rPr>
                <w:rFonts w:eastAsia="MS Mincho"/>
              </w:rPr>
              <w:t>природовосстановительных</w:t>
            </w:r>
            <w:proofErr w:type="spellEnd"/>
            <w:r w:rsidRPr="00CD525C">
              <w:rPr>
                <w:rFonts w:eastAsia="MS Mincho"/>
              </w:rPr>
              <w:t xml:space="preserve"> мероприятий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5.2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Туристическое обслуживание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5.2.1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Охота и рыбалка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5.3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Поля для гольфа или конных прогулок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5.5</w:t>
            </w:r>
          </w:p>
        </w:tc>
      </w:tr>
      <w:tr w:rsidR="00CD525C" w:rsidRPr="00CD525C" w:rsidTr="00CD525C">
        <w:trPr>
          <w:trHeight w:val="1143"/>
        </w:trPr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D525C">
              <w:rPr>
                <w:rFonts w:eastAsia="MS Mincho"/>
              </w:rPr>
              <w:t>Росгвардии</w:t>
            </w:r>
            <w:proofErr w:type="spellEnd"/>
            <w:r w:rsidRPr="00CD525C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8.3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spacing w:after="60"/>
              <w:rPr>
                <w:rFonts w:eastAsia="MS Mincho"/>
              </w:rPr>
            </w:pPr>
            <w:r w:rsidRPr="00CD525C">
              <w:rPr>
                <w:rFonts w:eastAsia="MS Mincho"/>
                <w:bCs/>
              </w:rPr>
              <w:t>Охрана природных территорий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proofErr w:type="gramStart"/>
            <w:r w:rsidRPr="00CD525C">
              <w:rPr>
                <w:rFonts w:eastAsia="MS Mincho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  <w:bCs/>
              </w:rPr>
              <w:t>9.1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lastRenderedPageBreak/>
              <w:t>Курортная деятельность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  <w:bCs/>
              </w:rPr>
            </w:pPr>
            <w:proofErr w:type="gramStart"/>
            <w:r w:rsidRPr="00CD525C">
              <w:rPr>
                <w:rFonts w:eastAsia="MS Mincho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CD525C">
              <w:rPr>
                <w:rFonts w:eastAsia="MS Mincho"/>
                <w:bCs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9.2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Санаторная деятельность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9.2.1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spacing w:after="6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proofErr w:type="gramStart"/>
            <w:r w:rsidRPr="00CD525C">
              <w:rPr>
                <w:rFonts w:eastAsia="MS Mincho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9.3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autoSpaceDE w:val="0"/>
              <w:autoSpaceDN w:val="0"/>
              <w:adjustRightInd w:val="0"/>
              <w:rPr>
                <w:rFonts w:eastAsia="MS Mincho"/>
                <w:bCs/>
              </w:rPr>
            </w:pPr>
            <w:proofErr w:type="gramStart"/>
            <w:r w:rsidRPr="00CD525C">
              <w:rPr>
                <w:rFonts w:eastAsia="MS Mincho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  <w:bCs/>
              </w:rPr>
            </w:pPr>
            <w:r w:rsidRPr="00CD525C">
              <w:rPr>
                <w:rFonts w:eastAsia="MS Mincho"/>
                <w:bCs/>
              </w:rPr>
              <w:t>11.1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12.0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</w:t>
            </w:r>
            <w:r w:rsidRPr="00CD525C">
              <w:rPr>
                <w:rFonts w:eastAsia="MS Mincho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D525C">
              <w:rPr>
                <w:rFonts w:eastAsia="MS Mincho"/>
              </w:rPr>
              <w:t>велотранспортной</w:t>
            </w:r>
            <w:proofErr w:type="spellEnd"/>
            <w:r w:rsidRPr="00CD525C">
              <w:rPr>
                <w:rFonts w:eastAsia="MS Mincho"/>
              </w:rPr>
              <w:t xml:space="preserve"> и инженерной инфраструктуры;</w:t>
            </w:r>
          </w:p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CD525C">
              <w:rPr>
                <w:rFonts w:eastAsia="MS Mincho"/>
              </w:rPr>
              <w:t>дств в гр</w:t>
            </w:r>
            <w:proofErr w:type="gramEnd"/>
            <w:r w:rsidRPr="00CD525C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12.0.1</w:t>
            </w:r>
          </w:p>
        </w:tc>
      </w:tr>
      <w:tr w:rsidR="00CD525C" w:rsidRPr="00CD525C" w:rsidTr="00CD525C">
        <w:tc>
          <w:tcPr>
            <w:tcW w:w="2545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12.0.2</w:t>
            </w:r>
          </w:p>
        </w:tc>
      </w:tr>
    </w:tbl>
    <w:p w:rsidR="00CD525C" w:rsidRPr="00CD525C" w:rsidRDefault="00CD525C" w:rsidP="00CD525C">
      <w:pPr>
        <w:rPr>
          <w:rFonts w:eastAsia="MS Mincho"/>
        </w:rPr>
      </w:pPr>
    </w:p>
    <w:tbl>
      <w:tblPr>
        <w:tblStyle w:val="ab"/>
        <w:tblW w:w="0" w:type="auto"/>
        <w:tblLook w:val="04A0"/>
      </w:tblPr>
      <w:tblGrid>
        <w:gridCol w:w="2546"/>
        <w:gridCol w:w="5098"/>
        <w:gridCol w:w="1695"/>
      </w:tblGrid>
      <w:tr w:rsidR="00CD525C" w:rsidRPr="00CD525C" w:rsidTr="001C6CD2">
        <w:tc>
          <w:tcPr>
            <w:tcW w:w="9339" w:type="dxa"/>
            <w:gridSpan w:val="3"/>
          </w:tcPr>
          <w:p w:rsidR="00CD525C" w:rsidRPr="00CD525C" w:rsidRDefault="00CD525C" w:rsidP="00CD525C">
            <w:pPr>
              <w:jc w:val="center"/>
              <w:rPr>
                <w:rFonts w:eastAsia="MS Mincho"/>
                <w:b/>
              </w:rPr>
            </w:pPr>
            <w:r w:rsidRPr="00CD525C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Код (числовое обозначение)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proofErr w:type="gramStart"/>
            <w:r w:rsidRPr="00CD525C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3.1.1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Объекты </w:t>
            </w:r>
            <w:proofErr w:type="spellStart"/>
            <w:r w:rsidRPr="00CD525C">
              <w:rPr>
                <w:rFonts w:eastAsia="MS Mincho"/>
              </w:rPr>
              <w:t>культурно-досуговой</w:t>
            </w:r>
            <w:proofErr w:type="spellEnd"/>
            <w:r w:rsidRPr="00CD525C">
              <w:rPr>
                <w:rFonts w:eastAsia="MS Mincho"/>
              </w:rPr>
              <w:t xml:space="preserve"> деятельности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proofErr w:type="gramStart"/>
            <w:r w:rsidRPr="00CD525C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3.6.1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Цирки и зверинцы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3.6.3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Магазины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объектов капитального </w:t>
            </w:r>
            <w:r w:rsidRPr="00CD525C">
              <w:rPr>
                <w:rFonts w:eastAsia="MS Mincho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4.4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4.6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4.8.1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4.9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5.1.2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5.1.3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5.1.4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5.4</w:t>
            </w:r>
          </w:p>
        </w:tc>
      </w:tr>
      <w:tr w:rsidR="00CD525C" w:rsidRPr="00CD525C" w:rsidTr="001C6CD2">
        <w:tc>
          <w:tcPr>
            <w:tcW w:w="2546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12.0.2</w:t>
            </w:r>
          </w:p>
        </w:tc>
      </w:tr>
    </w:tbl>
    <w:p w:rsidR="00CD525C" w:rsidRPr="00CD525C" w:rsidRDefault="00CD525C" w:rsidP="00CD525C">
      <w:pPr>
        <w:rPr>
          <w:rFonts w:eastAsia="MS Mincho"/>
        </w:rPr>
      </w:pPr>
    </w:p>
    <w:tbl>
      <w:tblPr>
        <w:tblStyle w:val="ab"/>
        <w:tblW w:w="0" w:type="auto"/>
        <w:tblLook w:val="04A0"/>
      </w:tblPr>
      <w:tblGrid>
        <w:gridCol w:w="2547"/>
        <w:gridCol w:w="5103"/>
        <w:gridCol w:w="1695"/>
      </w:tblGrid>
      <w:tr w:rsidR="00CD525C" w:rsidRPr="00CD525C" w:rsidTr="001C6CD2">
        <w:tc>
          <w:tcPr>
            <w:tcW w:w="9345" w:type="dxa"/>
            <w:gridSpan w:val="3"/>
          </w:tcPr>
          <w:p w:rsidR="00CD525C" w:rsidRPr="00CD525C" w:rsidRDefault="00CD525C" w:rsidP="00CD525C">
            <w:pPr>
              <w:jc w:val="center"/>
              <w:rPr>
                <w:rFonts w:eastAsia="MS Mincho"/>
                <w:b/>
              </w:rPr>
            </w:pPr>
            <w:r w:rsidRPr="00CD525C">
              <w:rPr>
                <w:rFonts w:eastAsia="MS Mincho"/>
                <w:b/>
              </w:rPr>
              <w:t xml:space="preserve">Условно разрешенные виды использования земельных участков и объектов </w:t>
            </w:r>
            <w:r w:rsidRPr="00CD525C">
              <w:rPr>
                <w:rFonts w:eastAsia="MS Mincho"/>
                <w:b/>
              </w:rPr>
              <w:lastRenderedPageBreak/>
              <w:t>капитального строительства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Код (числовое обозначение)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r w:rsidRPr="00CD525C">
              <w:rPr>
                <w:rFonts w:eastAsia="MS Mincho"/>
              </w:rPr>
              <w:t xml:space="preserve">Объекты </w:t>
            </w:r>
            <w:proofErr w:type="spellStart"/>
            <w:r w:rsidRPr="00CD525C">
              <w:rPr>
                <w:rFonts w:eastAsia="MS Mincho"/>
              </w:rPr>
              <w:t>культурно-досуговой</w:t>
            </w:r>
            <w:proofErr w:type="spellEnd"/>
            <w:r w:rsidRPr="00CD525C">
              <w:rPr>
                <w:rFonts w:eastAsia="MS Mincho"/>
              </w:rPr>
              <w:t xml:space="preserve"> деятельности</w:t>
            </w:r>
          </w:p>
        </w:tc>
        <w:tc>
          <w:tcPr>
            <w:tcW w:w="5103" w:type="dxa"/>
          </w:tcPr>
          <w:p w:rsidR="00CD525C" w:rsidRPr="00CD525C" w:rsidRDefault="00CD525C" w:rsidP="00CD525C">
            <w:proofErr w:type="gramStart"/>
            <w:r w:rsidRPr="00CD525C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3.6.1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proofErr w:type="gramStart"/>
            <w:r w:rsidRPr="00CD525C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3.9.1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5103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4.8.1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5.4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t>11.2</w:t>
            </w:r>
          </w:p>
        </w:tc>
      </w:tr>
      <w:tr w:rsidR="00CD525C" w:rsidRPr="00CD525C" w:rsidTr="001C6CD2">
        <w:tc>
          <w:tcPr>
            <w:tcW w:w="2547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CD525C" w:rsidRPr="00CD525C" w:rsidRDefault="00CD525C" w:rsidP="00CD525C">
            <w:pPr>
              <w:rPr>
                <w:rFonts w:eastAsia="MS Mincho"/>
              </w:rPr>
            </w:pPr>
            <w:r w:rsidRPr="00CD525C">
              <w:rPr>
                <w:rFonts w:eastAsia="MS Mincho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D525C">
              <w:rPr>
                <w:rFonts w:eastAsia="MS Mincho"/>
              </w:rPr>
              <w:t>рыбозащитных</w:t>
            </w:r>
            <w:proofErr w:type="spellEnd"/>
            <w:r w:rsidRPr="00CD525C">
              <w:rPr>
                <w:rFonts w:eastAsia="MS Mincho"/>
              </w:rPr>
              <w:t xml:space="preserve"> и рыбопропускных </w:t>
            </w:r>
            <w:r w:rsidRPr="00CD525C">
              <w:rPr>
                <w:rFonts w:eastAsia="MS Mincho"/>
              </w:rPr>
              <w:lastRenderedPageBreak/>
              <w:t>сооружений, берегозащитных сооружений)</w:t>
            </w:r>
          </w:p>
        </w:tc>
        <w:tc>
          <w:tcPr>
            <w:tcW w:w="1695" w:type="dxa"/>
          </w:tcPr>
          <w:p w:rsidR="00CD525C" w:rsidRPr="00CD525C" w:rsidRDefault="00CD525C" w:rsidP="00CD525C">
            <w:pPr>
              <w:jc w:val="center"/>
              <w:rPr>
                <w:rFonts w:eastAsia="MS Mincho"/>
              </w:rPr>
            </w:pPr>
            <w:r w:rsidRPr="00CD525C">
              <w:rPr>
                <w:rFonts w:eastAsia="MS Mincho"/>
              </w:rPr>
              <w:lastRenderedPageBreak/>
              <w:t>11.3</w:t>
            </w:r>
          </w:p>
        </w:tc>
      </w:tr>
    </w:tbl>
    <w:p w:rsidR="00CD525C" w:rsidRPr="00CD525C" w:rsidRDefault="00CD525C" w:rsidP="00CD525C">
      <w:pPr>
        <w:rPr>
          <w:rFonts w:eastAsia="MS Mincho"/>
        </w:rPr>
      </w:pPr>
    </w:p>
    <w:p w:rsidR="00CD525C" w:rsidRDefault="00CD525C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761B">
        <w:rPr>
          <w:sz w:val="28"/>
          <w:szCs w:val="28"/>
        </w:rPr>
        <w:t xml:space="preserve"> в </w:t>
      </w:r>
      <w:r>
        <w:rPr>
          <w:sz w:val="28"/>
          <w:szCs w:val="28"/>
        </w:rPr>
        <w:t>ст</w:t>
      </w:r>
      <w:r w:rsidR="0059761B">
        <w:rPr>
          <w:sz w:val="28"/>
          <w:szCs w:val="28"/>
        </w:rPr>
        <w:t>атье 32 Правил таблицу дополнить столбцом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территориальной зоне «Р</w:t>
      </w:r>
      <w:proofErr w:type="gramStart"/>
      <w:r w:rsidR="0059761B">
        <w:rPr>
          <w:sz w:val="28"/>
          <w:szCs w:val="28"/>
        </w:rPr>
        <w:t>4</w:t>
      </w:r>
      <w:proofErr w:type="gramEnd"/>
      <w:r w:rsidR="0059761B">
        <w:rPr>
          <w:sz w:val="28"/>
          <w:szCs w:val="28"/>
        </w:rPr>
        <w:t xml:space="preserve"> Зона отдыха и туризма» следующего содержания:</w:t>
      </w:r>
    </w:p>
    <w:tbl>
      <w:tblPr>
        <w:tblStyle w:val="10"/>
        <w:tblW w:w="5000" w:type="pct"/>
        <w:tblInd w:w="108" w:type="dxa"/>
        <w:tblLayout w:type="fixed"/>
        <w:tblLook w:val="04A0"/>
      </w:tblPr>
      <w:tblGrid>
        <w:gridCol w:w="611"/>
        <w:gridCol w:w="5043"/>
        <w:gridCol w:w="3910"/>
      </w:tblGrid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59761B">
              <w:rPr>
                <w:bCs/>
                <w:sz w:val="20"/>
                <w:szCs w:val="20"/>
              </w:rPr>
              <w:t>«</w:t>
            </w:r>
            <w:r w:rsidRPr="001749A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49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49A2">
              <w:rPr>
                <w:b/>
                <w:sz w:val="20"/>
                <w:szCs w:val="20"/>
              </w:rPr>
              <w:t>/</w:t>
            </w:r>
            <w:proofErr w:type="spellStart"/>
            <w:r w:rsidRPr="001749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24" w:type="dxa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1749A2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818" w:type="dxa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1749A2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9761B" w:rsidRPr="001749A2" w:rsidTr="0059761B">
        <w:trPr>
          <w:trHeight w:val="70"/>
        </w:trPr>
        <w:tc>
          <w:tcPr>
            <w:tcW w:w="596" w:type="dxa"/>
          </w:tcPr>
          <w:p w:rsidR="0059761B" w:rsidRPr="001749A2" w:rsidRDefault="0059761B" w:rsidP="0059761B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924" w:type="dxa"/>
          </w:tcPr>
          <w:p w:rsidR="0059761B" w:rsidRPr="001749A2" w:rsidRDefault="0059761B" w:rsidP="001C6CD2">
            <w:pPr>
              <w:spacing w:line="360" w:lineRule="auto"/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18" w:type="dxa"/>
          </w:tcPr>
          <w:p w:rsidR="0059761B" w:rsidRPr="001749A2" w:rsidRDefault="0059761B" w:rsidP="001C6CD2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eastAsia="MS Min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1.</w:t>
            </w:r>
          </w:p>
        </w:tc>
        <w:tc>
          <w:tcPr>
            <w:tcW w:w="4924" w:type="dxa"/>
          </w:tcPr>
          <w:p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>Минимальная площадь земельного участка, кв</w:t>
            </w:r>
            <w:proofErr w:type="gramStart"/>
            <w:r w:rsidRPr="001749A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18" w:type="dxa"/>
          </w:tcPr>
          <w:p w:rsidR="0059761B" w:rsidRPr="0059761B" w:rsidRDefault="0059761B" w:rsidP="0059761B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3000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2.</w:t>
            </w:r>
          </w:p>
        </w:tc>
        <w:tc>
          <w:tcPr>
            <w:tcW w:w="4924" w:type="dxa"/>
          </w:tcPr>
          <w:p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>Максимальная площадь земельного участка, кв</w:t>
            </w:r>
            <w:proofErr w:type="gramStart"/>
            <w:r w:rsidRPr="001749A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18" w:type="dxa"/>
          </w:tcPr>
          <w:p w:rsidR="0059761B" w:rsidRPr="0059761B" w:rsidRDefault="0059761B" w:rsidP="0059761B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-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3.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1749A2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22,5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1749A2">
              <w:rPr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4.</w:t>
            </w:r>
          </w:p>
        </w:tc>
        <w:tc>
          <w:tcPr>
            <w:tcW w:w="4924" w:type="dxa"/>
          </w:tcPr>
          <w:p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1749A2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18" w:type="dxa"/>
          </w:tcPr>
          <w:p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1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 xml:space="preserve">Максимальный процент застройки </w:t>
            </w:r>
            <w:r w:rsidRPr="001749A2">
              <w:rPr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5.</w:t>
            </w:r>
          </w:p>
        </w:tc>
        <w:tc>
          <w:tcPr>
            <w:tcW w:w="4924" w:type="dxa"/>
          </w:tcPr>
          <w:p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818" w:type="dxa"/>
          </w:tcPr>
          <w:p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30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shd w:val="clear" w:color="auto" w:fill="D9D9D9"/>
          </w:tcPr>
          <w:p w:rsidR="0059761B" w:rsidRPr="001749A2" w:rsidRDefault="0059761B" w:rsidP="001C6CD2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sz w:val="20"/>
                <w:szCs w:val="20"/>
              </w:rPr>
              <w:t>Иные показатели</w:t>
            </w:r>
          </w:p>
        </w:tc>
      </w:tr>
      <w:tr w:rsidR="0059761B" w:rsidRPr="001749A2" w:rsidTr="0059761B">
        <w:tc>
          <w:tcPr>
            <w:tcW w:w="596" w:type="dxa"/>
          </w:tcPr>
          <w:p w:rsidR="0059761B" w:rsidRPr="001749A2" w:rsidRDefault="0059761B" w:rsidP="0059761B">
            <w:pPr>
              <w:contextualSpacing/>
              <w:jc w:val="center"/>
              <w:rPr>
                <w:rFonts w:eastAsia="MS MinNew Roman"/>
                <w:bCs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6.</w:t>
            </w:r>
          </w:p>
        </w:tc>
        <w:tc>
          <w:tcPr>
            <w:tcW w:w="4924" w:type="dxa"/>
          </w:tcPr>
          <w:p w:rsidR="0059761B" w:rsidRPr="001749A2" w:rsidRDefault="0059761B" w:rsidP="001C6CD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1749A2">
              <w:rPr>
                <w:rFonts w:eastAsia="MS MinNew Roman"/>
                <w:bCs/>
                <w:sz w:val="20"/>
                <w:szCs w:val="20"/>
              </w:rPr>
              <w:t>Максимальная площадь объектов физкультуры и спорта открытого типа, кв</w:t>
            </w:r>
            <w:proofErr w:type="gramStart"/>
            <w:r w:rsidRPr="001749A2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818" w:type="dxa"/>
          </w:tcPr>
          <w:p w:rsidR="0059761B" w:rsidRPr="0059761B" w:rsidRDefault="0059761B" w:rsidP="001C6CD2">
            <w:pPr>
              <w:jc w:val="center"/>
              <w:rPr>
                <w:sz w:val="20"/>
                <w:szCs w:val="20"/>
              </w:rPr>
            </w:pPr>
            <w:r w:rsidRPr="0059761B"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59761B" w:rsidRPr="00CD525C" w:rsidRDefault="0059761B" w:rsidP="0059761B">
      <w:pPr>
        <w:rPr>
          <w:rFonts w:eastAsia="MS Mincho"/>
        </w:rPr>
      </w:pPr>
    </w:p>
    <w:p w:rsidR="00BF664E" w:rsidRPr="00DA2B03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BF664E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Буян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D3312" w:rsidRPr="004D08CC">
        <w:rPr>
          <w:noProof/>
          <w:sz w:val="28"/>
          <w:szCs w:val="28"/>
        </w:rPr>
        <w:t>И.Ю. Горелова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Новый Буян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281776" w:rsidRDefault="00BF664E" w:rsidP="00CD525C">
      <w:pPr>
        <w:rPr>
          <w:b/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D3312" w:rsidRPr="004D08CC">
        <w:rPr>
          <w:sz w:val="28"/>
          <w:szCs w:val="28"/>
        </w:rPr>
        <w:t>Е.Г. Тихонова</w:t>
      </w:r>
    </w:p>
    <w:sectPr w:rsidR="00281776" w:rsidSect="00BF664E">
      <w:pgSz w:w="11900" w:h="16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281776"/>
    <w:rsid w:val="00025D15"/>
    <w:rsid w:val="000647C5"/>
    <w:rsid w:val="00082A7F"/>
    <w:rsid w:val="000A1DFB"/>
    <w:rsid w:val="000A5CE3"/>
    <w:rsid w:val="000D72A5"/>
    <w:rsid w:val="001025F1"/>
    <w:rsid w:val="00103784"/>
    <w:rsid w:val="00125F18"/>
    <w:rsid w:val="00180F9E"/>
    <w:rsid w:val="00197E15"/>
    <w:rsid w:val="001B310D"/>
    <w:rsid w:val="001C6870"/>
    <w:rsid w:val="00223E8A"/>
    <w:rsid w:val="0026701A"/>
    <w:rsid w:val="00281776"/>
    <w:rsid w:val="00290777"/>
    <w:rsid w:val="002F5513"/>
    <w:rsid w:val="002F5BAD"/>
    <w:rsid w:val="00346EB2"/>
    <w:rsid w:val="00361DCE"/>
    <w:rsid w:val="0039002C"/>
    <w:rsid w:val="0042098B"/>
    <w:rsid w:val="00423964"/>
    <w:rsid w:val="00477299"/>
    <w:rsid w:val="004B1A16"/>
    <w:rsid w:val="004C5D67"/>
    <w:rsid w:val="004D08CC"/>
    <w:rsid w:val="005248B3"/>
    <w:rsid w:val="00525F0C"/>
    <w:rsid w:val="00550D88"/>
    <w:rsid w:val="0059270B"/>
    <w:rsid w:val="005940E4"/>
    <w:rsid w:val="0059761B"/>
    <w:rsid w:val="005A472F"/>
    <w:rsid w:val="005C4CD1"/>
    <w:rsid w:val="005F0A20"/>
    <w:rsid w:val="006C18B2"/>
    <w:rsid w:val="006D3352"/>
    <w:rsid w:val="006E315A"/>
    <w:rsid w:val="006F5FA3"/>
    <w:rsid w:val="00713CBD"/>
    <w:rsid w:val="00744041"/>
    <w:rsid w:val="0074458C"/>
    <w:rsid w:val="008248A1"/>
    <w:rsid w:val="00837261"/>
    <w:rsid w:val="008413EF"/>
    <w:rsid w:val="0086719D"/>
    <w:rsid w:val="008A1B9A"/>
    <w:rsid w:val="008B3BC8"/>
    <w:rsid w:val="008D3312"/>
    <w:rsid w:val="008D534A"/>
    <w:rsid w:val="00921401"/>
    <w:rsid w:val="00925D60"/>
    <w:rsid w:val="009407CD"/>
    <w:rsid w:val="00955AA5"/>
    <w:rsid w:val="00971AE4"/>
    <w:rsid w:val="00983560"/>
    <w:rsid w:val="009B2139"/>
    <w:rsid w:val="009D490D"/>
    <w:rsid w:val="009F4478"/>
    <w:rsid w:val="009F6EAA"/>
    <w:rsid w:val="00AF7BB9"/>
    <w:rsid w:val="00B371E2"/>
    <w:rsid w:val="00B7663C"/>
    <w:rsid w:val="00BC0445"/>
    <w:rsid w:val="00BC4985"/>
    <w:rsid w:val="00BF664E"/>
    <w:rsid w:val="00C3190F"/>
    <w:rsid w:val="00CC7C63"/>
    <w:rsid w:val="00CD525C"/>
    <w:rsid w:val="00D22969"/>
    <w:rsid w:val="00D25179"/>
    <w:rsid w:val="00D318B2"/>
    <w:rsid w:val="00D70ECD"/>
    <w:rsid w:val="00E10CD6"/>
    <w:rsid w:val="00E258EA"/>
    <w:rsid w:val="00E3149D"/>
    <w:rsid w:val="00E5535C"/>
    <w:rsid w:val="00E724C5"/>
    <w:rsid w:val="00E93DA9"/>
    <w:rsid w:val="00EA4297"/>
    <w:rsid w:val="00EC7204"/>
    <w:rsid w:val="00EF5E1C"/>
    <w:rsid w:val="00F21BF4"/>
    <w:rsid w:val="00F52EB0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2F5BA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2F5BAD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rsid w:val="002F5B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5BA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F5B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F5B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BA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5B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5B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5B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F5B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  <w:style w:type="table" w:styleId="ab">
    <w:name w:val="Table Grid"/>
    <w:basedOn w:val="a1"/>
    <w:uiPriority w:val="39"/>
    <w:rsid w:val="00CD525C"/>
    <w:rPr>
      <w:rFonts w:eastAsia="MS Mincho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9761B"/>
    <w:rPr>
      <w:rFonts w:eastAsia="MS Mincho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00A65-5785-483A-B438-10A3F77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Spec</cp:lastModifiedBy>
  <cp:revision>15</cp:revision>
  <cp:lastPrinted>2021-08-19T07:19:00Z</cp:lastPrinted>
  <dcterms:created xsi:type="dcterms:W3CDTF">2021-05-19T18:37:00Z</dcterms:created>
  <dcterms:modified xsi:type="dcterms:W3CDTF">2021-08-19T07:25:00Z</dcterms:modified>
</cp:coreProperties>
</file>