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F5" w:rsidRDefault="00B330F5" w:rsidP="00B330F5">
      <w:pPr>
        <w:pStyle w:val="ae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57728" behindDoc="0" locked="0" layoutInCell="0" allowOverlap="1" wp14:anchorId="4A63EB3A" wp14:editId="7643F6DE">
            <wp:simplePos x="0" y="0"/>
            <wp:positionH relativeFrom="column">
              <wp:posOffset>2652827</wp:posOffset>
            </wp:positionH>
            <wp:positionV relativeFrom="paragraph">
              <wp:posOffset>-115570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CAC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АДМИНИСТРАЦИЯ</w:t>
      </w:r>
    </w:p>
    <w:p w:rsidR="00B330F5" w:rsidRDefault="00B330F5" w:rsidP="00B330F5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 w:rsidR="00DB439E">
        <w:rPr>
          <w:rFonts w:ascii="Times New Roman" w:hAnsi="Times New Roman"/>
          <w:i w:val="0"/>
          <w:sz w:val="28"/>
        </w:rPr>
        <w:t>СТАРАЯ</w:t>
      </w:r>
      <w:proofErr w:type="gramEnd"/>
      <w:r w:rsidR="00DB439E">
        <w:rPr>
          <w:rFonts w:ascii="Times New Roman" w:hAnsi="Times New Roman"/>
          <w:i w:val="0"/>
          <w:sz w:val="28"/>
        </w:rPr>
        <w:t xml:space="preserve"> БИНАРАДКА</w:t>
      </w:r>
    </w:p>
    <w:p w:rsidR="00B330F5" w:rsidRDefault="00B330F5" w:rsidP="00B330F5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B330F5" w:rsidRDefault="00B330F5" w:rsidP="00B330F5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B330F5" w:rsidRPr="00B330F5" w:rsidRDefault="00B330F5" w:rsidP="00F5107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F51078" w:rsidRDefault="00F51078" w:rsidP="00F5107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330F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B53D3" w:rsidRPr="00B330F5" w:rsidRDefault="003B53D3" w:rsidP="003B53D3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F51078" w:rsidRPr="00B330F5" w:rsidRDefault="00F51078" w:rsidP="00F51078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F51078" w:rsidRPr="000F3749" w:rsidRDefault="00BD2A74" w:rsidP="00C57038">
      <w:pPr>
        <w:pStyle w:val="a5"/>
        <w:suppressAutoHyphens w:val="0"/>
        <w:spacing w:line="360" w:lineRule="auto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C57038" w:rsidRPr="000F3749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="003B53D3">
        <w:rPr>
          <w:b w:val="0"/>
          <w:i w:val="0"/>
        </w:rPr>
        <w:t>___________</w:t>
      </w:r>
      <w:r w:rsidR="00B330F5">
        <w:rPr>
          <w:b w:val="0"/>
          <w:i w:val="0"/>
        </w:rPr>
        <w:t xml:space="preserve"> 2021 года</w:t>
      </w:r>
      <w:r>
        <w:rPr>
          <w:b w:val="0"/>
          <w:i w:val="0"/>
        </w:rPr>
        <w:t xml:space="preserve"> № </w:t>
      </w:r>
      <w:r w:rsidR="003B53D3">
        <w:rPr>
          <w:b w:val="0"/>
          <w:i w:val="0"/>
        </w:rPr>
        <w:t>___</w:t>
      </w:r>
    </w:p>
    <w:p w:rsidR="00A20E9D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>Об</w:t>
      </w:r>
      <w:r w:rsidR="008E4181" w:rsidRPr="000F3749">
        <w:rPr>
          <w:i w:val="0"/>
        </w:rPr>
        <w:t xml:space="preserve"> утверждении Порядка разработки и</w:t>
      </w:r>
      <w:r w:rsidRPr="000F3749">
        <w:rPr>
          <w:i w:val="0"/>
        </w:rPr>
        <w:t xml:space="preserve"> реализации</w:t>
      </w:r>
    </w:p>
    <w:p w:rsidR="00C57038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 xml:space="preserve">муниципальных программ </w:t>
      </w:r>
      <w:r w:rsidR="00B330F5">
        <w:rPr>
          <w:i w:val="0"/>
        </w:rPr>
        <w:t xml:space="preserve">сельского поселения </w:t>
      </w:r>
      <w:proofErr w:type="gramStart"/>
      <w:r w:rsidR="00DB439E">
        <w:rPr>
          <w:i w:val="0"/>
        </w:rPr>
        <w:t>Старая</w:t>
      </w:r>
      <w:proofErr w:type="gramEnd"/>
      <w:r w:rsidR="00DB439E">
        <w:rPr>
          <w:i w:val="0"/>
        </w:rPr>
        <w:t xml:space="preserve"> </w:t>
      </w:r>
      <w:proofErr w:type="spellStart"/>
      <w:r w:rsidR="00DB439E">
        <w:rPr>
          <w:i w:val="0"/>
        </w:rPr>
        <w:t>Бинарадка</w:t>
      </w:r>
      <w:proofErr w:type="spellEnd"/>
      <w:r w:rsidR="00B330F5">
        <w:rPr>
          <w:i w:val="0"/>
        </w:rPr>
        <w:t xml:space="preserve"> </w:t>
      </w:r>
      <w:r w:rsidRPr="000F3749">
        <w:rPr>
          <w:i w:val="0"/>
        </w:rPr>
        <w:t>муниципального района Красноярский</w:t>
      </w:r>
      <w:r w:rsidR="009658C4" w:rsidRPr="000F3749">
        <w:rPr>
          <w:i w:val="0"/>
        </w:rPr>
        <w:t xml:space="preserve"> </w:t>
      </w:r>
      <w:r w:rsidRPr="000F3749">
        <w:rPr>
          <w:i w:val="0"/>
        </w:rPr>
        <w:t>Самарской области</w:t>
      </w:r>
    </w:p>
    <w:p w:rsidR="00F51078" w:rsidRPr="00B330F5" w:rsidRDefault="00F51078" w:rsidP="00B330F5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A47645" w:rsidRPr="000F3749" w:rsidRDefault="0032079A" w:rsidP="00B330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2079A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181" w:rsidRPr="000F3749">
        <w:rPr>
          <w:rFonts w:ascii="Times New Roman" w:hAnsi="Times New Roman" w:cs="Times New Roman"/>
          <w:sz w:val="28"/>
          <w:szCs w:val="28"/>
        </w:rPr>
        <w:t>соответствии с</w:t>
      </w:r>
      <w:r w:rsidR="00781000">
        <w:rPr>
          <w:rFonts w:ascii="Times New Roman" w:hAnsi="Times New Roman" w:cs="Times New Roman"/>
          <w:sz w:val="28"/>
          <w:szCs w:val="28"/>
        </w:rPr>
        <w:t xml:space="preserve"> частью 1 статьи 179 </w:t>
      </w:r>
      <w:r w:rsidR="008E4181" w:rsidRPr="000F3749">
        <w:rPr>
          <w:rFonts w:ascii="Times New Roman" w:hAnsi="Times New Roman" w:cs="Times New Roman"/>
          <w:sz w:val="28"/>
          <w:szCs w:val="28"/>
        </w:rPr>
        <w:t>Бюджетн</w:t>
      </w:r>
      <w:r w:rsidR="00781000">
        <w:rPr>
          <w:rFonts w:ascii="Times New Roman" w:hAnsi="Times New Roman" w:cs="Times New Roman"/>
          <w:sz w:val="28"/>
          <w:szCs w:val="28"/>
        </w:rPr>
        <w:t>ого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1000">
        <w:rPr>
          <w:rFonts w:ascii="Times New Roman" w:hAnsi="Times New Roman" w:cs="Times New Roman"/>
          <w:sz w:val="28"/>
          <w:szCs w:val="28"/>
        </w:rPr>
        <w:t>а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32079A"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 местного самоуправления в Российской Федерации», статьи 44 Устава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B330F5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B330F5">
        <w:rPr>
          <w:rFonts w:ascii="Times New Roman" w:hAnsi="Times New Roman" w:cs="Times New Roman"/>
          <w:sz w:val="28"/>
          <w:szCs w:val="28"/>
        </w:rPr>
        <w:t xml:space="preserve">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51078" w:rsidRPr="000F3749">
        <w:rPr>
          <w:rFonts w:ascii="Times New Roman" w:hAnsi="Times New Roman" w:cs="Times New Roman"/>
          <w:sz w:val="28"/>
          <w:szCs w:val="28"/>
        </w:rPr>
        <w:t>ПОСТАНОВЛЯЕТ:</w:t>
      </w:r>
      <w:r w:rsidR="00A47645" w:rsidRPr="000F374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A47645" w:rsidRPr="000F3749" w:rsidRDefault="00AC3F04" w:rsidP="00B330F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9">
        <w:rPr>
          <w:rFonts w:ascii="Times New Roman" w:hAnsi="Times New Roman" w:cs="Times New Roman"/>
          <w:sz w:val="28"/>
          <w:szCs w:val="28"/>
        </w:rPr>
        <w:t xml:space="preserve">1. </w:t>
      </w:r>
      <w:r w:rsidR="00A47645" w:rsidRPr="000F3749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 и реа</w:t>
      </w:r>
      <w:r w:rsidRPr="000F3749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</w:t>
      </w:r>
      <w:r w:rsidR="00B33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B439E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B330F5">
        <w:rPr>
          <w:rFonts w:ascii="Times New Roman" w:hAnsi="Times New Roman" w:cs="Times New Roman"/>
          <w:sz w:val="28"/>
          <w:szCs w:val="28"/>
        </w:rPr>
        <w:t xml:space="preserve"> 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3749">
        <w:rPr>
          <w:rFonts w:ascii="Times New Roman" w:hAnsi="Times New Roman" w:cs="Times New Roman"/>
          <w:sz w:val="28"/>
          <w:szCs w:val="28"/>
        </w:rPr>
        <w:t>Красноярский Самарской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 области (далее - Порядок).</w:t>
      </w:r>
    </w:p>
    <w:p w:rsidR="00AC3F04" w:rsidRPr="000F3749" w:rsidRDefault="00AC3F04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2. Опубликовать настоящее постановление в газете «Красноярски</w:t>
      </w:r>
      <w:r w:rsidR="000A338F">
        <w:rPr>
          <w:b w:val="0"/>
          <w:i w:val="0"/>
        </w:rPr>
        <w:t>й вестник</w:t>
      </w:r>
      <w:r w:rsidRPr="000F3749">
        <w:rPr>
          <w:b w:val="0"/>
          <w:i w:val="0"/>
        </w:rPr>
        <w:t xml:space="preserve">» и разместить на официальном сайте администрации </w:t>
      </w:r>
      <w:r w:rsidR="00B330F5">
        <w:rPr>
          <w:b w:val="0"/>
          <w:i w:val="0"/>
        </w:rPr>
        <w:t xml:space="preserve">сельского поселения </w:t>
      </w:r>
      <w:proofErr w:type="gramStart"/>
      <w:r w:rsidR="00DB439E">
        <w:rPr>
          <w:b w:val="0"/>
          <w:i w:val="0"/>
        </w:rPr>
        <w:t>Старая</w:t>
      </w:r>
      <w:proofErr w:type="gramEnd"/>
      <w:r w:rsidR="00DB439E">
        <w:rPr>
          <w:b w:val="0"/>
          <w:i w:val="0"/>
        </w:rPr>
        <w:t xml:space="preserve"> </w:t>
      </w:r>
      <w:proofErr w:type="spellStart"/>
      <w:r w:rsidR="00DB439E">
        <w:rPr>
          <w:b w:val="0"/>
          <w:i w:val="0"/>
        </w:rPr>
        <w:t>Бинарадка</w:t>
      </w:r>
      <w:proofErr w:type="spellEnd"/>
      <w:r w:rsidR="00B330F5">
        <w:rPr>
          <w:b w:val="0"/>
          <w:i w:val="0"/>
        </w:rPr>
        <w:t xml:space="preserve"> </w:t>
      </w:r>
      <w:r w:rsidRPr="000F3749">
        <w:rPr>
          <w:b w:val="0"/>
          <w:i w:val="0"/>
        </w:rPr>
        <w:t>муниципального района Красноярский</w:t>
      </w:r>
      <w:r w:rsidR="007553C2">
        <w:rPr>
          <w:b w:val="0"/>
          <w:i w:val="0"/>
        </w:rPr>
        <w:t xml:space="preserve"> Самарской области </w:t>
      </w:r>
      <w:r w:rsidRPr="000F3749">
        <w:rPr>
          <w:b w:val="0"/>
          <w:i w:val="0"/>
        </w:rPr>
        <w:t>в сети «Интернет».</w:t>
      </w:r>
    </w:p>
    <w:p w:rsidR="00AC3F04" w:rsidRPr="000F3749" w:rsidRDefault="00AC3F04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4. Настоящее постановлением вступает в силу со дня его официального опубликования.</w:t>
      </w:r>
    </w:p>
    <w:p w:rsidR="00C57038" w:rsidRDefault="000A338F" w:rsidP="00B330F5">
      <w:pPr>
        <w:pStyle w:val="a5"/>
        <w:suppressAutoHyphens w:val="0"/>
        <w:spacing w:line="276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B330F5" w:rsidRPr="00ED7E9C" w:rsidRDefault="00B330F5" w:rsidP="00B330F5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B439E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ED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0F5" w:rsidRPr="00ED7E9C" w:rsidRDefault="00B330F5" w:rsidP="00B330F5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D7E9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B330F5" w:rsidRPr="00ED7E9C" w:rsidRDefault="00B330F5" w:rsidP="00B330F5">
      <w:pPr>
        <w:pStyle w:val="21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 w:rsidR="00DB439E">
        <w:rPr>
          <w:rFonts w:ascii="Times New Roman" w:hAnsi="Times New Roman" w:cs="Times New Roman"/>
          <w:sz w:val="28"/>
          <w:szCs w:val="28"/>
        </w:rPr>
        <w:t xml:space="preserve">                О.Ю. Худяков</w:t>
      </w:r>
      <w:r w:rsidRPr="00ED7E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330F5" w:rsidRDefault="00B330F5" w:rsidP="00B330F5">
      <w:pPr>
        <w:pStyle w:val="21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C57038" w:rsidRDefault="000A338F" w:rsidP="00AC3F04">
      <w:pPr>
        <w:pStyle w:val="a5"/>
        <w:suppressAutoHyphens w:val="0"/>
        <w:jc w:val="both"/>
        <w:rPr>
          <w:i w:val="0"/>
        </w:rPr>
      </w:pPr>
      <w:r>
        <w:rPr>
          <w:i w:val="0"/>
        </w:rPr>
        <w:t xml:space="preserve">                          </w:t>
      </w: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Pr="000F3749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lastRenderedPageBreak/>
              <w:t>УТВЕРЖДЁН</w:t>
            </w:r>
          </w:p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постановлением администрации</w:t>
            </w:r>
          </w:p>
          <w:p w:rsidR="00BD2A74" w:rsidRPr="000F3749" w:rsidRDefault="00DB439E" w:rsidP="00DB43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Старая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Бинарадка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D2A74" w:rsidRPr="000F3749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BD2A74" w:rsidRPr="000F3749">
              <w:rPr>
                <w:sz w:val="28"/>
                <w:szCs w:val="28"/>
              </w:rPr>
              <w:t>Красноярский</w:t>
            </w:r>
            <w:r w:rsidR="00BD2A74">
              <w:rPr>
                <w:sz w:val="28"/>
                <w:szCs w:val="28"/>
              </w:rPr>
              <w:t xml:space="preserve"> Самарской области</w:t>
            </w:r>
          </w:p>
          <w:p w:rsidR="00BD2A74" w:rsidRDefault="00BD2A74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 xml:space="preserve">от </w:t>
            </w:r>
            <w:r w:rsidR="003B53D3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202</w:t>
            </w:r>
            <w:r w:rsidR="00B330F5">
              <w:rPr>
                <w:sz w:val="28"/>
                <w:szCs w:val="28"/>
              </w:rPr>
              <w:t>1</w:t>
            </w:r>
            <w:r w:rsidR="00E06891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</w:t>
            </w:r>
            <w:r w:rsidR="003B53D3">
              <w:rPr>
                <w:sz w:val="28"/>
                <w:szCs w:val="28"/>
              </w:rPr>
              <w:t>___</w:t>
            </w:r>
          </w:p>
          <w:p w:rsidR="003B53D3" w:rsidRDefault="003B53D3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B53D3" w:rsidRPr="000F3749" w:rsidRDefault="003B53D3" w:rsidP="003B53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разработки и реализации муниципальных программ</w:t>
      </w:r>
    </w:p>
    <w:p w:rsidR="00BD2A74" w:rsidRPr="000F3749" w:rsidRDefault="00E87C01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b/>
          <w:bCs/>
          <w:sz w:val="28"/>
          <w:szCs w:val="28"/>
        </w:rPr>
        <w:t>Бинарадка</w:t>
      </w:r>
      <w:proofErr w:type="spellEnd"/>
      <w:r w:rsidR="00BD2A74"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 w:rsidR="00BD2A74"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2A74"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процедуру принятия решения о разработке муниципальных программ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основные принципы, механизмы и этапы их формирования, утверждения и реализации, а также контроля за ходом их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муниципальная программа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- муниципальная 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цель - планируемый за период реализации муниципальной программы (подпрограммы) конечный результат решения проблемы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социально-экономического развития муниципального района Красноярский Самарской области посредством реализации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задача - планируемый результат выполнения совокупности взаимоувязанных мероприятий или осуществления полномочий органов местного самоуправления, направленных на достижение цели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6) координатор муниципальной программы - заместитель Главы муниципального района Красноярский Самарской области, курирующий соответствующую сферу деятельности администрации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–а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),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 разработку муниципальной программы и ее реализацию, а также координацию деятельности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Для подпрограмм может быть определен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, отличный от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исполнителя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исполнитель - структурное подразделение, ответственное за соответствующее направление деятельности;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9) результативность муниципальной программы (подпрограммы) - степень достижения запланированных результатов;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10) эффективность муниципальной программы (подпрограммы) - соотношение достигнутых результатов и ресурсов, затраченных на их достижение.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программа разрабатывается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от 1 года до 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лет и включает в себя подпрограммы и (или) отдельные мероприятия муниципальной программы. 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Муниципальные программы должны разрабатываться с учетом параметров прогнозов социально - 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 Стратегии социально - экономического развития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до 2030 года.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программа утверждается постановлением администрации </w:t>
      </w:r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E87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2. Требования к структуре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2.1. Муниципальная программа (подпрограмма) состоит из следующих частей: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паспорт муниципальной программы (подпрограммы) по форме согласно приложению 1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текстовая часть муниципальной программы (подпрограммы), которая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общую характеристику сферы реализации муниципальной программы, в том числе формулировку основных проблем в указанной сфере;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описание целей и задач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обобщенную характеристику основных мероприятий муниципальной программы (подпрограммы) с обоснованием необходимости их осуществления;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перечень мероприятий муниципальной программы (подпрограммы)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4) целевые показатели (индикаторы) в количественном и (или) качественном выражении, характеризующие достижение поставленных целей и задач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обоснование объема финансовых ресурсов, необходимых для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перечень подпрограмм и краткое описание подпрограмм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методика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комплексной оценки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муниципальной программы (подпрограммы)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состав, форма и сроки представления отчетности о ходе реализации мероприятий муниципальной программы (подпрограммы);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муниципальной программы (подпрограммы).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целям и </w:t>
      </w:r>
      <w:r>
        <w:rPr>
          <w:rFonts w:ascii="Times New Roman" w:eastAsia="Times New Roman" w:hAnsi="Times New Roman" w:cs="Times New Roman"/>
          <w:sz w:val="28"/>
          <w:szCs w:val="28"/>
        </w:rPr>
        <w:t>задачам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рекомендуется формулировать одну цель, которая должна соответствовать полномочиям органов местного самоуправления, предусмотренным действующим законодательством Российской Федерации.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- специфичность (соответствие сфере или направлению развития, достижению целей которых способствует разрабатываемая муниципальная программа);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измеримость (достижение цели можно проверить);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достижимость (цель должна быть достижима за период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структуре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содержащей подпрограммы,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достаточности для достижения целей и решения задач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Требования к показателям (индикаторам) муниципальной программы: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оличество показателей (индикаторов) формируется исходя из принципов необходимости и достаточности для достижения целей и решени</w:t>
      </w:r>
      <w:r>
        <w:rPr>
          <w:rFonts w:ascii="Times New Roman" w:eastAsia="Times New Roman" w:hAnsi="Times New Roman" w:cs="Times New Roman"/>
          <w:sz w:val="28"/>
          <w:szCs w:val="28"/>
        </w:rPr>
        <w:t>я задач муниципальной программы;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спользуемые показатели (индикаторы) должны соответствовать следующим требованиям: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адекватность (показатель должен очевидным образом характеризовать прогресс достижения цели или решения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точность (погрешности измерения не должны приводить к искаженному представлению о результатах реализации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программы (подпрограмм)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однозначность (определение показателя должно обеспечивать одинаковое понимание существа измеряемой </w:t>
      </w:r>
      <w:proofErr w:type="gramStart"/>
      <w:r w:rsidRPr="001B4334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proofErr w:type="gramEnd"/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3D3">
        <w:rPr>
          <w:rFonts w:ascii="Times New Roman" w:eastAsia="Times New Roman" w:hAnsi="Times New Roman" w:cs="Times New Roman"/>
          <w:b/>
          <w:sz w:val="28"/>
          <w:szCs w:val="28"/>
        </w:rPr>
        <w:t>3. Разработка и утверждение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Инициаторами постановки проблем для решения программными методами могут выступать Собрание представителей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Глава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заинтересованные структурные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подразделения 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подведомственные учреждения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предложений юридических и физических лиц.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3.2. Муниципальные программы разрабатываются в соответствии с Перечнем муниципальных программ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утвержденным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1 октября текущего года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(далее - Перечень).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Основой для формирования Перечня являются вопросы местного значения, предусмотренные Федеральным законом от 06.10.2003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Проект Перечня формируется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экономики и инвестиций администрации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управление экономики и инвестиций)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Самарской области, поручениями Главы 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и предложениями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учреждений,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отраслевых (функциональных) органов и структурных подразделений администрации</w:t>
      </w:r>
      <w:r w:rsidR="00224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Красноярский Самарской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0DB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предлагает ответственных исполнителей муниципальных программ (подпрограмм) в соответствии с направлениями деятельности.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проект Перечня подлежит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координаторами муниципальных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3.4. 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планируемых к реализации с очередного финансового года, производится в соответствии с предложениями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3.5. Перечень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наименования муниципальных программ (подпрограмм);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направления реализации муниципальных программ (подпрограмм);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коорд</w:t>
      </w:r>
      <w:r>
        <w:rPr>
          <w:rFonts w:ascii="Times New Roman" w:eastAsia="Times New Roman" w:hAnsi="Times New Roman" w:cs="Times New Roman"/>
          <w:sz w:val="28"/>
          <w:szCs w:val="28"/>
        </w:rPr>
        <w:t>инаторов муниципальных 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-ответственных исполнителей  </w:t>
      </w:r>
      <w:r w:rsidRPr="00F81139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разрабатывает 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18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в срок до 10 рабочих дней готовит заключение по проекту муниципальной программы на предмет: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соблюдения требований к содержанию (оформлению) муниципальной программы, установленных настоящим Порядком;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целей и задач муниципальной программы (подпрограммы) приоритетным направлениям социально- экономического развития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соответствия мероприятий муниципальной программы (подпрограммы) заявленным целям и задачам, обоснованности и системности программных мероприятий;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наличия количественных и качественных показателей, характеризующих достижение целей и решение задач муниципальной программы (подпрограммы).</w:t>
      </w:r>
    </w:p>
    <w:p w:rsidR="00BD2A74" w:rsidRPr="000F3749" w:rsidRDefault="003B53D3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вправе запрашивать у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>ответственных исполнителей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необходимые для подготовки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проведенной экспертизы </w:t>
      </w:r>
      <w:r w:rsidR="003B53D3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положительное или отрицательное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(подпрограммы) направляется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главе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дней. 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proofErr w:type="gramStart"/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положительного заключения ответственный исполнитель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>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с пояснительной запиской </w:t>
      </w:r>
      <w:r>
        <w:rPr>
          <w:rFonts w:ascii="Times New Roman" w:eastAsia="Times New Roman" w:hAnsi="Times New Roman" w:cs="Times New Roman"/>
          <w:sz w:val="28"/>
          <w:szCs w:val="28"/>
        </w:rPr>
        <w:t>и положительным заключением</w:t>
      </w:r>
      <w:r w:rsidRPr="00D642BC">
        <w:t xml:space="preserve">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главы поселения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в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поселение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–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D2A74" w:rsidRPr="000F3749" w:rsidRDefault="00195413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Бухгалтерия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 до 10 рабочих дней готовит заключение на проект муниципальной программы на предмет: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источников финансирования планируемым объемам финансовых ресурсов за счет средств бюджета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данные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бухгалтерией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направляется в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3.8.1.</w:t>
      </w:r>
      <w:r w:rsidRPr="000F3749">
        <w:t xml:space="preserve"> </w:t>
      </w:r>
      <w:r w:rsidR="00195413">
        <w:rPr>
          <w:rFonts w:ascii="Times New Roman" w:hAnsi="Times New Roman" w:cs="Times New Roman"/>
          <w:sz w:val="28"/>
          <w:szCs w:val="28"/>
        </w:rPr>
        <w:t>Бухгалтерия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проектом муниципальной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и представленными документами.</w:t>
      </w:r>
    </w:p>
    <w:p w:rsidR="00BD2A74" w:rsidRDefault="00BD2A74" w:rsidP="00195413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18">
        <w:rPr>
          <w:rFonts w:ascii="Times New Roman" w:eastAsia="Times New Roman" w:hAnsi="Times New Roman" w:cs="Times New Roman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роект муниципальной программы вместе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положительными заключениями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sz w:val="28"/>
          <w:szCs w:val="28"/>
        </w:rPr>
        <w:t>,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94F0D">
        <w:rPr>
          <w:rFonts w:ascii="Times New Roman" w:eastAsia="Times New Roman" w:hAnsi="Times New Roman" w:cs="Times New Roman"/>
          <w:sz w:val="28"/>
          <w:szCs w:val="28"/>
        </w:rPr>
        <w:t>онтрольно – счетн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финансово-экономической экспертизы.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запросу</w:t>
      </w:r>
      <w:proofErr w:type="gramStart"/>
      <w:r w:rsidRPr="00433187">
        <w:t xml:space="preserve">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33187">
        <w:rPr>
          <w:rFonts w:ascii="Times New Roman" w:eastAsia="Times New Roman" w:hAnsi="Times New Roman" w:cs="Times New Roman"/>
          <w:sz w:val="28"/>
          <w:szCs w:val="28"/>
        </w:rPr>
        <w:t>онтрольно – счетн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палаты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иные документы с финансово – экономическим обоснованием.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униципальные программы, предусмотренные к реализации с очередного финансового года, утверждаются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31 декабря текущего финансового года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для принятия нормативных правовых актов.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программы, предусмотренные к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, утверждаются до </w:t>
      </w:r>
      <w:r>
        <w:rPr>
          <w:rFonts w:ascii="Times New Roman" w:eastAsia="Times New Roman" w:hAnsi="Times New Roman" w:cs="Times New Roman"/>
          <w:sz w:val="28"/>
          <w:szCs w:val="28"/>
        </w:rPr>
        <w:t>начала их реализации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порядке, установленном для принятия нормативных правовых актов.</w:t>
      </w:r>
    </w:p>
    <w:p w:rsidR="00BD2A74" w:rsidRPr="000F3749" w:rsidRDefault="00BD2A74" w:rsidP="00BD2A7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749">
        <w:rPr>
          <w:rFonts w:ascii="Times New Roman" w:hAnsi="Times New Roman" w:cs="Times New Roman"/>
          <w:sz w:val="28"/>
          <w:szCs w:val="28"/>
        </w:rPr>
        <w:t>3.1</w:t>
      </w:r>
      <w:r w:rsidR="00195413">
        <w:rPr>
          <w:rFonts w:ascii="Times New Roman" w:hAnsi="Times New Roman" w:cs="Times New Roman"/>
          <w:sz w:val="28"/>
          <w:szCs w:val="28"/>
        </w:rPr>
        <w:t>1</w:t>
      </w:r>
      <w:r w:rsidRPr="000F3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для проведения </w:t>
      </w:r>
      <w:r w:rsidRPr="00794F0D">
        <w:rPr>
          <w:rFonts w:ascii="Times New Roman" w:hAnsi="Times New Roman" w:cs="Times New Roman"/>
          <w:sz w:val="28"/>
          <w:szCs w:val="28"/>
        </w:rPr>
        <w:t xml:space="preserve">независимой экспертизы </w:t>
      </w:r>
      <w:r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</w:t>
      </w:r>
      <w:r w:rsidR="001954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сроком на 10 календарных дней.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 Утвержденная программа подлежит размещению на официальном сайте администрации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</w:rPr>
        <w:t>зделе «Муниципальные программы</w:t>
      </w:r>
      <w:r w:rsidR="0019541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 Муниципальные программы подлежат приведению в соответствие с решением Собрания представителей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статьей 179 Бюджетного кодекса Российской Федерации.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39E" w:rsidRDefault="00DB439E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Внесение изменений в муниципальную программу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4.1. В муниципальную программу (подпрограмму) могут быть внесены изменения в случаях: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снижения ожидаемых поступлений в бюджет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необходимости включения в муниципальную программу (подпрограмму) дополнительных мероприятий;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необходимости изменения перечня мероприятий муниципальной программы (подпрограммы), сроков и (или) объемов их финансирования;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изменения показателей, предусмотренных во исполнение указов Президента Российской Федерации, поручений Губернатора Самарской области или Главы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7) изменения мероприятий муниципальной программы без изменения общего объема бюджетных ассигнований на их реализацию.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4.2. Вместе с проектом изменений в муниципальную программу (подпрограмму)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4.3.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4.4. Внесенные изменения в перечень мероприятий муниципальной программы (подпрограммы), сроки и (или) объемы их финансирования на текущий финансовый год и плановый период вступают в силу после внесения соответствующих изменений в бюджет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текущий финансовый год и плановый период.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Утвержденная муниципальная программа реализуется за счет средств бюджета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объемах, установленных решением Собрания представителей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 бюджете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текущий финансовый год и плановый период, и за счет средств иных привлекаемых для реализации муниципальной программы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источников в соответствии с законодательством Российской Федерации.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Финансирование из бюджета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муниципальной программы, утвержденной в текущем финансовом году, после принятия решения Собрания представителей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 бюджете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очередной финансовый год и плановый период, осуществляется с первого года планового периода.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5.3.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постановлением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5.4. Объем финансирования муниципальных программ подлежит ежегодному уточнению.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6. Управление реализацией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6.1. Управление реализацией муниципальной программы осуществляет координатор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6.2. К задачам по управлению реализацией муниципальной программы относится: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координация деятельности структурных подразделений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подведомственных учреждений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разработки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комиссии (рабочей группы) по управлению муниципальной программой;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определение ответственных за выполнение мероприятий подпрограммы;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участие в обсуждении вопросов, связанных с реализацией и финансированием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разрабатывает муниципальную программу (подпрограмму);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формирует прогноз расходов на реализацию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3) определяет исполнителей муниципальной программы (подпрограммы), в том числе отдельных мероприятий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обеспечивает взаимодействие между исполнителями отдельных мероприятий муниципальной программы (подпрограммы) и координацию их действий по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участвует в обсуждении вопросов, связанных с реализацией и финансированием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6) готовит и представляет координатору муниципальной программы и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о реализации муниципальной программы на основе представленного отчета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исполнителя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подпрограммы и</w:t>
      </w:r>
      <w:r w:rsidRPr="000F3749"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отчета о реализации мероприятия, представленного исполнителем за выполнение мероприятия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на основании ежегодного заключения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оценке эффективности реализации муниципальной программы представляет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обеспечивает выполнение муниципальной программы, а также эффективность и результативность ее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организует размещение на официальном сайте администрации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утвержденной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представляет отчет о реализации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6.5.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сполнитель мероприятия муниципальной программы (подпрограммы):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программы (подпрограммы) и направляет их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определяет исполнителей мероприятия подпрограммы, в том числе путем проведения процедур закупок;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обеспечивает заключение соответствующих договоров по п</w:t>
      </w:r>
      <w:r>
        <w:rPr>
          <w:rFonts w:ascii="Times New Roman" w:eastAsia="Times New Roman" w:hAnsi="Times New Roman" w:cs="Times New Roman"/>
          <w:sz w:val="28"/>
          <w:szCs w:val="28"/>
        </w:rPr>
        <w:t>ривлечению внебюджетных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>я финансирования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готовит и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отчет о реализации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7. Контроль и отчетность при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7.1. Контроль за реализацией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Главой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0F37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целью контроля за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ответственный исполнитель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ежегодно до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в </w:t>
      </w:r>
      <w:r w:rsidR="00D43C43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отчет, который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б) анализ причин несвоевременного выполнения программных мероприятий.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тчет о реализации мероприятий муниципальной программы представляется по форме согласно </w:t>
      </w:r>
      <w:r w:rsidRPr="00D43C43">
        <w:rPr>
          <w:rFonts w:ascii="Times New Roman" w:eastAsia="Times New Roman" w:hAnsi="Times New Roman" w:cs="Times New Roman"/>
          <w:sz w:val="28"/>
          <w:szCs w:val="28"/>
        </w:rPr>
        <w:t>приложению 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Отчет направляется на бумажном носителе и в электронном виде.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proofErr w:type="gramStart"/>
      <w:r w:rsidR="007949B1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до 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нарастающим итогом с начала года о финансировании муниципальных программ за счет средств бюджета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proofErr w:type="gramStart"/>
      <w:r w:rsidR="00794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тветственных исполнителей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и финансового управления до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1 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готовит и направляет Главе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Контрольно-счетную палату муниципального района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сводный отчет о ходе реализации муниципальной программы с заключениями по итогам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каждой муниципальной программы.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и критерии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муниципальной программы установлены в разделе 8 настоящего Порядка.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7.5. После окончания срока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3B6C">
        <w:t xml:space="preserve">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 1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последним годом реализации муниципальной программы, итоговый отчет о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7.6. Годовой и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отчеты о реализации муниципальной программы должны содержать: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степень достижения запланированных результатов и намеченных целей муниципальной программы и подпрограмм;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данные об использовании средств бюджета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мероприятий выполненных и не выполненных;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по мероприятиям, не завершенным в утвержденные сроки, причины их невыполнения и предл</w:t>
      </w:r>
      <w:r>
        <w:rPr>
          <w:rFonts w:ascii="Times New Roman" w:eastAsia="Times New Roman" w:hAnsi="Times New Roman" w:cs="Times New Roman"/>
          <w:sz w:val="28"/>
          <w:szCs w:val="28"/>
        </w:rPr>
        <w:t>ожения по дальнейшей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показателям, не достигшим запланированного уровня, причины невыполнения и предложения по их дальнейшему достижению.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7.6.1.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представляется по форме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подлежит размещению на официальном сайте администрации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 xml:space="preserve">8. Порядок проведения и критерии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8.1. По каждой муниципальной программе ежегодно, а также по итогам ее завершения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комплексная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оценка эффективности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 экономики и инвестиций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основании годового (итогового) отчета о реализации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проводится в соответствии с методикой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Подготовка заключения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оценке эффективности реализации Программы осуществляется в течение 20 дней с даты поступления годового отчета 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8.4.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муниципальной программы 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соответствующее заключение и направляет его координатору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исполнителю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а также формирует сводное заключение по всем муниципальным программам для предоставления на рассмотрение Главе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8.5.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7949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месяц до дня внесения проекта решения о бюджете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год, может быть принято решение: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целесообразности сохранения и продолжения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досрочном прекращении реализации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headerReference w:type="default" r:id="rId10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BD2A74">
        <w:trPr>
          <w:trHeight w:val="17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>разработки и реализации муниципальных программ</w:t>
            </w:r>
            <w:r w:rsidR="007949B1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="00DB439E">
              <w:rPr>
                <w:sz w:val="28"/>
                <w:szCs w:val="28"/>
              </w:rPr>
              <w:t>Старая</w:t>
            </w:r>
            <w:proofErr w:type="gramEnd"/>
            <w:r w:rsidR="00DB439E">
              <w:rPr>
                <w:sz w:val="28"/>
                <w:szCs w:val="28"/>
              </w:rPr>
              <w:t xml:space="preserve"> </w:t>
            </w:r>
            <w:proofErr w:type="spellStart"/>
            <w:r w:rsidR="00DB439E">
              <w:rPr>
                <w:sz w:val="28"/>
                <w:szCs w:val="28"/>
              </w:rPr>
              <w:t>Бинарадка</w:t>
            </w:r>
            <w:proofErr w:type="spellEnd"/>
            <w:r w:rsidRPr="00563D6C">
              <w:rPr>
                <w:sz w:val="28"/>
                <w:szCs w:val="28"/>
              </w:rPr>
              <w:t xml:space="preserve"> 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(подпрограммы)</w:t>
      </w:r>
      <w:r w:rsidR="007949B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DB439E">
        <w:rPr>
          <w:rFonts w:ascii="Times New Roman" w:eastAsia="Times New Roman" w:hAnsi="Times New Roman" w:cs="Times New Roman"/>
          <w:b/>
          <w:sz w:val="28"/>
          <w:szCs w:val="28"/>
        </w:rPr>
        <w:t>Старая</w:t>
      </w:r>
      <w:proofErr w:type="gramEnd"/>
      <w:r w:rsidR="00DB43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439E">
        <w:rPr>
          <w:rFonts w:ascii="Times New Roman" w:eastAsia="Times New Roman" w:hAnsi="Times New Roman" w:cs="Times New Roman"/>
          <w:b/>
          <w:sz w:val="28"/>
          <w:szCs w:val="28"/>
        </w:rPr>
        <w:t>Бинарадка</w:t>
      </w:r>
      <w:proofErr w:type="spellEnd"/>
      <w:r w:rsidR="007949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разработки муниципальной программы 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Дата принятия решения о разработке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полнители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Цели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 и сроков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муниципальных программ)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источники финансирования мероприятий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муниципальной программы (подпрограммы)</w:t>
      </w:r>
    </w:p>
    <w:p w:rsidR="00BD2A74" w:rsidRDefault="00BD2A74" w:rsidP="00BD2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BD2A74">
        <w:trPr>
          <w:trHeight w:val="183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BD2A74" w:rsidRPr="000F3749" w:rsidRDefault="00BD2A74" w:rsidP="00D43C43">
            <w:pPr>
              <w:pStyle w:val="a3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DB439E">
              <w:rPr>
                <w:sz w:val="28"/>
                <w:szCs w:val="28"/>
              </w:rPr>
              <w:t>Старая</w:t>
            </w:r>
            <w:proofErr w:type="gramEnd"/>
            <w:r w:rsidR="00DB439E">
              <w:rPr>
                <w:sz w:val="28"/>
                <w:szCs w:val="28"/>
              </w:rPr>
              <w:t xml:space="preserve"> </w:t>
            </w:r>
            <w:proofErr w:type="spellStart"/>
            <w:r w:rsidR="00DB439E">
              <w:rPr>
                <w:sz w:val="28"/>
                <w:szCs w:val="28"/>
              </w:rPr>
              <w:t>Бинарадка</w:t>
            </w:r>
            <w:proofErr w:type="spellEnd"/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BD2A74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6"/>
          <w:szCs w:val="28"/>
        </w:rPr>
      </w:pP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(подпрограммы) </w:t>
      </w:r>
      <w:hyperlink w:anchor="Par30" w:history="1">
        <w:r w:rsidRPr="0073072F">
          <w:rPr>
            <w:rFonts w:ascii="Times New Roman" w:hAnsi="Times New Roman" w:cs="Times New Roman"/>
            <w:b/>
            <w:color w:val="0000FF"/>
            <w:sz w:val="28"/>
            <w:szCs w:val="28"/>
          </w:rPr>
          <w:t>&lt;*&gt;</w:t>
        </w:r>
      </w:hyperlink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768"/>
        <w:gridCol w:w="1134"/>
        <w:gridCol w:w="992"/>
        <w:gridCol w:w="992"/>
        <w:gridCol w:w="1276"/>
        <w:gridCol w:w="3827"/>
        <w:gridCol w:w="13"/>
        <w:gridCol w:w="2964"/>
      </w:tblGrid>
      <w:tr w:rsidR="00BD2A74" w:rsidTr="00D43C43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D2A74" w:rsidTr="00D43C4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Tr="00D43C4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Tr="00D43C4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Tr="00D43C4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sz w:val="28"/>
          <w:szCs w:val="28"/>
        </w:rPr>
        <w:t>&lt;*&gt; В случае если муниципальная программа содержит подпрограммы, входящие в состав муниципальной программы, информация указывается в разрезе подпрограмм.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DB439E">
              <w:rPr>
                <w:sz w:val="28"/>
                <w:szCs w:val="28"/>
              </w:rPr>
              <w:t>Старая</w:t>
            </w:r>
            <w:proofErr w:type="gramEnd"/>
            <w:r w:rsidR="00DB439E">
              <w:rPr>
                <w:sz w:val="28"/>
                <w:szCs w:val="28"/>
              </w:rPr>
              <w:t xml:space="preserve"> </w:t>
            </w:r>
            <w:proofErr w:type="spellStart"/>
            <w:r w:rsidR="00DB439E">
              <w:rPr>
                <w:sz w:val="28"/>
                <w:szCs w:val="28"/>
              </w:rPr>
              <w:t>Бинарадка</w:t>
            </w:r>
            <w:proofErr w:type="spellEnd"/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(индикаторов), характеризующих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(подпрограммы)</w:t>
      </w:r>
    </w:p>
    <w:p w:rsidR="00BD2A74" w:rsidRPr="00A10F0C" w:rsidRDefault="00BD2A74" w:rsidP="00BD2A74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BD2A74" w:rsidRPr="00A10F0C" w:rsidTr="00D43C4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-рения</w:t>
            </w:r>
            <w:proofErr w:type="gramEnd"/>
          </w:p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D2A74" w:rsidRPr="00A10F0C" w:rsidTr="00D43C43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D43C43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D43C43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7949B1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DB439E">
              <w:rPr>
                <w:sz w:val="28"/>
                <w:szCs w:val="28"/>
              </w:rPr>
              <w:t>Старая</w:t>
            </w:r>
            <w:proofErr w:type="gramEnd"/>
            <w:r w:rsidR="00DB439E">
              <w:rPr>
                <w:sz w:val="28"/>
                <w:szCs w:val="28"/>
              </w:rPr>
              <w:t xml:space="preserve"> </w:t>
            </w:r>
            <w:proofErr w:type="spellStart"/>
            <w:r w:rsidR="00DB439E">
              <w:rPr>
                <w:sz w:val="28"/>
                <w:szCs w:val="28"/>
              </w:rPr>
              <w:t>Бинарадка</w:t>
            </w:r>
            <w:proofErr w:type="spellEnd"/>
            <w:r w:rsidR="007949B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(подпрограммы)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1. Оценка степени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мероприятий муниципальной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2.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795F854" wp14:editId="7F64A14D">
            <wp:extent cx="2202180" cy="1158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</w:t>
      </w:r>
      <w:proofErr w:type="spellStart"/>
      <w:r w:rsidRPr="006E4B4D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6E4B4D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 на конец отчетного периода;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суммы средств на финансирование (расходы), предусмотренной на реализацию соответствующих мероприятий муниципальной программы (подпрограммы).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Критерии комплексной оценки</w:t>
      </w:r>
      <w:r w:rsidRPr="006E4B4D"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муниципальной 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программы признается низкой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программы менее 80 процентов.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Муниципальная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ограмма признается эффективной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при значении показателя эффективности реализации муниципальной программы (в пределах) более или равном 80 процентов и менее 100 процентов и степени выполнения мероприятий муниципальной программы (в пределах) более или равной 80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и менее 100 процентов.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программы признается высокой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D43C43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D43C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:rsidR="00BD2A74" w:rsidRPr="000F3749" w:rsidRDefault="00BD2A74" w:rsidP="00D43C4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E06891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DB439E">
              <w:rPr>
                <w:sz w:val="28"/>
                <w:szCs w:val="28"/>
              </w:rPr>
              <w:t>Старая</w:t>
            </w:r>
            <w:proofErr w:type="gramEnd"/>
            <w:r w:rsidR="00DB439E">
              <w:rPr>
                <w:sz w:val="28"/>
                <w:szCs w:val="28"/>
              </w:rPr>
              <w:t xml:space="preserve"> </w:t>
            </w:r>
            <w:proofErr w:type="spellStart"/>
            <w:r w:rsidR="00DB439E">
              <w:rPr>
                <w:sz w:val="28"/>
                <w:szCs w:val="28"/>
              </w:rPr>
              <w:t>Бинарадка</w:t>
            </w:r>
            <w:proofErr w:type="spellEnd"/>
            <w:r w:rsidR="00E06891"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для подготовки отчета о ходе реализации и оценки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1. Наименование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2. Цели и задачи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91964">
        <w:rPr>
          <w:rFonts w:ascii="Times New Roman" w:hAnsi="Times New Roman" w:cs="Times New Roman"/>
          <w:sz w:val="28"/>
          <w:szCs w:val="28"/>
        </w:rPr>
        <w:t xml:space="preserve">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F919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766"/>
        <w:gridCol w:w="1134"/>
        <w:gridCol w:w="1559"/>
        <w:gridCol w:w="3118"/>
      </w:tblGrid>
      <w:tr w:rsidR="00BD2A74" w:rsidRPr="00F91964" w:rsidTr="00D43C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D2A74" w:rsidRPr="00F91964" w:rsidTr="00D43C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F91964">
        <w:rPr>
          <w:rFonts w:ascii="Times New Roman" w:hAnsi="Times New Roman" w:cs="Times New Roman"/>
          <w:sz w:val="28"/>
          <w:szCs w:val="28"/>
        </w:rPr>
        <w:t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F91964">
        <w:rPr>
          <w:rFonts w:ascii="Times New Roman" w:hAnsi="Times New Roman" w:cs="Times New Roman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E068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№ 2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3.6. Информация о внесенных изменениях в муниципальную программу.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418"/>
        <w:gridCol w:w="1417"/>
        <w:gridCol w:w="57"/>
        <w:gridCol w:w="2041"/>
        <w:gridCol w:w="29"/>
        <w:gridCol w:w="1219"/>
      </w:tblGrid>
      <w:tr w:rsidR="00BD2A74" w:rsidRPr="00F91964" w:rsidTr="00D43C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</w:tr>
      <w:tr w:rsidR="00BD2A74" w:rsidRPr="00F91964" w:rsidTr="00D43C43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BD2A74" w:rsidRPr="00F91964" w:rsidTr="00D43C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D43C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D43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Подпись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1964">
        <w:rPr>
          <w:rFonts w:ascii="Times New Roman" w:hAnsi="Times New Roman" w:cs="Times New Roman"/>
          <w:sz w:val="28"/>
          <w:szCs w:val="28"/>
        </w:rPr>
        <w:t>_____________</w:t>
      </w:r>
    </w:p>
    <w:sectPr w:rsidR="00BD2A74" w:rsidRPr="000F3749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68" w:rsidRDefault="00F26868" w:rsidP="00781000">
      <w:pPr>
        <w:spacing w:after="0" w:line="240" w:lineRule="auto"/>
      </w:pPr>
      <w:r>
        <w:separator/>
      </w:r>
    </w:p>
  </w:endnote>
  <w:endnote w:type="continuationSeparator" w:id="0">
    <w:p w:rsidR="00F26868" w:rsidRDefault="00F26868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68" w:rsidRDefault="00F26868" w:rsidP="00781000">
      <w:pPr>
        <w:spacing w:after="0" w:line="240" w:lineRule="auto"/>
      </w:pPr>
      <w:r>
        <w:separator/>
      </w:r>
    </w:p>
  </w:footnote>
  <w:footnote w:type="continuationSeparator" w:id="0">
    <w:p w:rsidR="00F26868" w:rsidRDefault="00F26868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363185"/>
      <w:docPartObj>
        <w:docPartGallery w:val="Page Numbers (Top of Page)"/>
        <w:docPartUnique/>
      </w:docPartObj>
    </w:sdtPr>
    <w:sdtEndPr/>
    <w:sdtContent>
      <w:p w:rsidR="00D43C43" w:rsidRDefault="00D43C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818">
          <w:rPr>
            <w:noProof/>
          </w:rPr>
          <w:t>2</w:t>
        </w:r>
        <w:r>
          <w:fldChar w:fldCharType="end"/>
        </w:r>
      </w:p>
    </w:sdtContent>
  </w:sdt>
  <w:p w:rsidR="00D43C43" w:rsidRDefault="00D43C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7CE"/>
    <w:rsid w:val="000000DD"/>
    <w:rsid w:val="00001485"/>
    <w:rsid w:val="00021CB5"/>
    <w:rsid w:val="00024131"/>
    <w:rsid w:val="00024CAC"/>
    <w:rsid w:val="000252FC"/>
    <w:rsid w:val="00030DE0"/>
    <w:rsid w:val="00054E5D"/>
    <w:rsid w:val="000619F8"/>
    <w:rsid w:val="0006373E"/>
    <w:rsid w:val="00074011"/>
    <w:rsid w:val="00082B3E"/>
    <w:rsid w:val="00083455"/>
    <w:rsid w:val="00095316"/>
    <w:rsid w:val="000967CE"/>
    <w:rsid w:val="000A338F"/>
    <w:rsid w:val="000A6D49"/>
    <w:rsid w:val="000A6D7A"/>
    <w:rsid w:val="000C222E"/>
    <w:rsid w:val="000F00DC"/>
    <w:rsid w:val="000F3749"/>
    <w:rsid w:val="000F5A5E"/>
    <w:rsid w:val="001059D5"/>
    <w:rsid w:val="0010698C"/>
    <w:rsid w:val="00114B93"/>
    <w:rsid w:val="00125D2A"/>
    <w:rsid w:val="00132E1D"/>
    <w:rsid w:val="00136DDA"/>
    <w:rsid w:val="0014507D"/>
    <w:rsid w:val="00157E1E"/>
    <w:rsid w:val="00162C29"/>
    <w:rsid w:val="00195413"/>
    <w:rsid w:val="001C7D41"/>
    <w:rsid w:val="001D19BF"/>
    <w:rsid w:val="001D1A9D"/>
    <w:rsid w:val="00224960"/>
    <w:rsid w:val="00225A2E"/>
    <w:rsid w:val="002507DC"/>
    <w:rsid w:val="00251C49"/>
    <w:rsid w:val="00254EC1"/>
    <w:rsid w:val="00267617"/>
    <w:rsid w:val="00276AF4"/>
    <w:rsid w:val="00285A30"/>
    <w:rsid w:val="00293F40"/>
    <w:rsid w:val="002C1811"/>
    <w:rsid w:val="002D0012"/>
    <w:rsid w:val="002E2845"/>
    <w:rsid w:val="002E4791"/>
    <w:rsid w:val="002E6B5A"/>
    <w:rsid w:val="002F1A6F"/>
    <w:rsid w:val="00303C34"/>
    <w:rsid w:val="0032079A"/>
    <w:rsid w:val="00331DE4"/>
    <w:rsid w:val="00365605"/>
    <w:rsid w:val="00375F2E"/>
    <w:rsid w:val="003A01CA"/>
    <w:rsid w:val="003A3EE8"/>
    <w:rsid w:val="003B2C7C"/>
    <w:rsid w:val="003B53D3"/>
    <w:rsid w:val="003B6215"/>
    <w:rsid w:val="003B7052"/>
    <w:rsid w:val="003C1778"/>
    <w:rsid w:val="003C77D2"/>
    <w:rsid w:val="003D41AB"/>
    <w:rsid w:val="003D61EC"/>
    <w:rsid w:val="003E1517"/>
    <w:rsid w:val="003F6917"/>
    <w:rsid w:val="00425F76"/>
    <w:rsid w:val="004302E1"/>
    <w:rsid w:val="00433555"/>
    <w:rsid w:val="00433D7F"/>
    <w:rsid w:val="004433AB"/>
    <w:rsid w:val="00456D4C"/>
    <w:rsid w:val="004751FC"/>
    <w:rsid w:val="00483A2F"/>
    <w:rsid w:val="004A0CA2"/>
    <w:rsid w:val="004A486F"/>
    <w:rsid w:val="004A687D"/>
    <w:rsid w:val="004B65F8"/>
    <w:rsid w:val="004D0E8A"/>
    <w:rsid w:val="004E2A9E"/>
    <w:rsid w:val="005101CB"/>
    <w:rsid w:val="00550C2F"/>
    <w:rsid w:val="00581355"/>
    <w:rsid w:val="005E2CC5"/>
    <w:rsid w:val="005E5AED"/>
    <w:rsid w:val="005F1BB5"/>
    <w:rsid w:val="00603EE1"/>
    <w:rsid w:val="00611358"/>
    <w:rsid w:val="0062366D"/>
    <w:rsid w:val="00635D23"/>
    <w:rsid w:val="00636DFC"/>
    <w:rsid w:val="00642341"/>
    <w:rsid w:val="00643806"/>
    <w:rsid w:val="00667D4C"/>
    <w:rsid w:val="00673068"/>
    <w:rsid w:val="006A4593"/>
    <w:rsid w:val="006A5B24"/>
    <w:rsid w:val="006B575D"/>
    <w:rsid w:val="006C3376"/>
    <w:rsid w:val="006C712D"/>
    <w:rsid w:val="006D4347"/>
    <w:rsid w:val="006D669D"/>
    <w:rsid w:val="00704C22"/>
    <w:rsid w:val="007308B9"/>
    <w:rsid w:val="00736945"/>
    <w:rsid w:val="00750509"/>
    <w:rsid w:val="007544F9"/>
    <w:rsid w:val="007553C2"/>
    <w:rsid w:val="00775F12"/>
    <w:rsid w:val="00781000"/>
    <w:rsid w:val="007949B1"/>
    <w:rsid w:val="007A4935"/>
    <w:rsid w:val="007B2408"/>
    <w:rsid w:val="007B53FC"/>
    <w:rsid w:val="007C67F4"/>
    <w:rsid w:val="007D2744"/>
    <w:rsid w:val="007D2F09"/>
    <w:rsid w:val="007F0871"/>
    <w:rsid w:val="0080420F"/>
    <w:rsid w:val="00810C8E"/>
    <w:rsid w:val="00814818"/>
    <w:rsid w:val="00817B72"/>
    <w:rsid w:val="00817F3B"/>
    <w:rsid w:val="00832C2D"/>
    <w:rsid w:val="0085270C"/>
    <w:rsid w:val="00863E49"/>
    <w:rsid w:val="008827C4"/>
    <w:rsid w:val="008905FE"/>
    <w:rsid w:val="00897B2B"/>
    <w:rsid w:val="008A6678"/>
    <w:rsid w:val="008A7E48"/>
    <w:rsid w:val="008D14A8"/>
    <w:rsid w:val="008E4181"/>
    <w:rsid w:val="00901661"/>
    <w:rsid w:val="009050CD"/>
    <w:rsid w:val="00907E1A"/>
    <w:rsid w:val="00914240"/>
    <w:rsid w:val="00915250"/>
    <w:rsid w:val="0092054A"/>
    <w:rsid w:val="009234BC"/>
    <w:rsid w:val="00942D67"/>
    <w:rsid w:val="00947909"/>
    <w:rsid w:val="009658C4"/>
    <w:rsid w:val="00966DEC"/>
    <w:rsid w:val="00981555"/>
    <w:rsid w:val="00996817"/>
    <w:rsid w:val="009A0C38"/>
    <w:rsid w:val="009A3671"/>
    <w:rsid w:val="009A57C2"/>
    <w:rsid w:val="009C1897"/>
    <w:rsid w:val="009C26F4"/>
    <w:rsid w:val="009C64D4"/>
    <w:rsid w:val="009E6119"/>
    <w:rsid w:val="00A15138"/>
    <w:rsid w:val="00A20E9D"/>
    <w:rsid w:val="00A433E1"/>
    <w:rsid w:val="00A43C1E"/>
    <w:rsid w:val="00A47645"/>
    <w:rsid w:val="00A54C62"/>
    <w:rsid w:val="00A72152"/>
    <w:rsid w:val="00A730BC"/>
    <w:rsid w:val="00A74C38"/>
    <w:rsid w:val="00A95725"/>
    <w:rsid w:val="00AA1C0B"/>
    <w:rsid w:val="00AC118B"/>
    <w:rsid w:val="00AC1565"/>
    <w:rsid w:val="00AC3F04"/>
    <w:rsid w:val="00AC42B5"/>
    <w:rsid w:val="00AC4DEF"/>
    <w:rsid w:val="00AC7A0E"/>
    <w:rsid w:val="00AD07DC"/>
    <w:rsid w:val="00AD4354"/>
    <w:rsid w:val="00B033F2"/>
    <w:rsid w:val="00B20313"/>
    <w:rsid w:val="00B21465"/>
    <w:rsid w:val="00B330F5"/>
    <w:rsid w:val="00B472CB"/>
    <w:rsid w:val="00B752C5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C026E7"/>
    <w:rsid w:val="00C05C37"/>
    <w:rsid w:val="00C07724"/>
    <w:rsid w:val="00C14CCF"/>
    <w:rsid w:val="00C35DEE"/>
    <w:rsid w:val="00C50AA8"/>
    <w:rsid w:val="00C50EC5"/>
    <w:rsid w:val="00C57038"/>
    <w:rsid w:val="00C74B66"/>
    <w:rsid w:val="00C77949"/>
    <w:rsid w:val="00C80418"/>
    <w:rsid w:val="00C933CA"/>
    <w:rsid w:val="00CF664A"/>
    <w:rsid w:val="00D43C43"/>
    <w:rsid w:val="00D80FCE"/>
    <w:rsid w:val="00D84AB0"/>
    <w:rsid w:val="00DA35D3"/>
    <w:rsid w:val="00DB3857"/>
    <w:rsid w:val="00DB439E"/>
    <w:rsid w:val="00DC3DEB"/>
    <w:rsid w:val="00DF67DB"/>
    <w:rsid w:val="00E0312B"/>
    <w:rsid w:val="00E06891"/>
    <w:rsid w:val="00E105F2"/>
    <w:rsid w:val="00E32C27"/>
    <w:rsid w:val="00E47E07"/>
    <w:rsid w:val="00E523DE"/>
    <w:rsid w:val="00E70DD7"/>
    <w:rsid w:val="00E7434C"/>
    <w:rsid w:val="00E777CD"/>
    <w:rsid w:val="00E83935"/>
    <w:rsid w:val="00E87C01"/>
    <w:rsid w:val="00E91CFB"/>
    <w:rsid w:val="00E95784"/>
    <w:rsid w:val="00EA7075"/>
    <w:rsid w:val="00EB4382"/>
    <w:rsid w:val="00EB6543"/>
    <w:rsid w:val="00EC1175"/>
    <w:rsid w:val="00EC1D8E"/>
    <w:rsid w:val="00EC2480"/>
    <w:rsid w:val="00ED273B"/>
    <w:rsid w:val="00EF3353"/>
    <w:rsid w:val="00EF507C"/>
    <w:rsid w:val="00F04F0C"/>
    <w:rsid w:val="00F10ADD"/>
    <w:rsid w:val="00F26868"/>
    <w:rsid w:val="00F418B7"/>
    <w:rsid w:val="00F43433"/>
    <w:rsid w:val="00F51078"/>
    <w:rsid w:val="00F518CB"/>
    <w:rsid w:val="00F52B64"/>
    <w:rsid w:val="00F52E88"/>
    <w:rsid w:val="00F549A9"/>
    <w:rsid w:val="00F56865"/>
    <w:rsid w:val="00F713B2"/>
    <w:rsid w:val="00F729AB"/>
    <w:rsid w:val="00F91EF9"/>
    <w:rsid w:val="00F94801"/>
    <w:rsid w:val="00FA6423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A"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paragraph" w:customStyle="1" w:styleId="ae">
    <w:name w:val="Дата № док"/>
    <w:basedOn w:val="a"/>
    <w:rsid w:val="00B330F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21">
    <w:name w:val="Основной текст 21"/>
    <w:basedOn w:val="a"/>
    <w:rsid w:val="00B330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0"/>
    <w:locked/>
    <w:rsid w:val="00B330F5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B330F5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8D81-93F1-4800-990B-A2CC4BB4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6178</Words>
  <Characters>35219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1</cp:lastModifiedBy>
  <cp:revision>11</cp:revision>
  <cp:lastPrinted>2020-03-05T05:15:00Z</cp:lastPrinted>
  <dcterms:created xsi:type="dcterms:W3CDTF">2020-03-12T10:22:00Z</dcterms:created>
  <dcterms:modified xsi:type="dcterms:W3CDTF">2021-10-15T05:31:00Z</dcterms:modified>
</cp:coreProperties>
</file>