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91" w:rsidRPr="00307915" w:rsidRDefault="008D4891" w:rsidP="008D489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91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0791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8D4891" w:rsidRPr="00307915" w:rsidRDefault="008D4891" w:rsidP="008D489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91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D4891" w:rsidRPr="00307915" w:rsidRDefault="008D4891" w:rsidP="008D489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91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D48FC"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915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района </w:t>
      </w:r>
      <w:proofErr w:type="gramStart"/>
      <w:r w:rsidRPr="00307915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307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915">
        <w:rPr>
          <w:rFonts w:ascii="Times New Roman" w:hAnsi="Times New Roman" w:cs="Times New Roman"/>
          <w:bCs/>
          <w:sz w:val="28"/>
          <w:szCs w:val="28"/>
        </w:rPr>
        <w:br/>
        <w:t>Самарской области</w:t>
      </w:r>
    </w:p>
    <w:p w:rsidR="008D4891" w:rsidRPr="00307915" w:rsidRDefault="008D4891" w:rsidP="008D489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915">
        <w:rPr>
          <w:rFonts w:ascii="Times New Roman" w:hAnsi="Times New Roman" w:cs="Times New Roman"/>
          <w:bCs/>
          <w:sz w:val="28"/>
          <w:szCs w:val="28"/>
        </w:rPr>
        <w:t>от _______2022 г. № ___</w:t>
      </w:r>
    </w:p>
    <w:p w:rsidR="008D4891" w:rsidRPr="00307915" w:rsidRDefault="008D4891" w:rsidP="008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4891" w:rsidRPr="00307915" w:rsidRDefault="008D4891" w:rsidP="008D48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791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D4891" w:rsidRPr="00307915" w:rsidRDefault="008D4891" w:rsidP="008D48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891" w:rsidRDefault="008D4891" w:rsidP="008D4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91" w:rsidRPr="00307915" w:rsidRDefault="008D4891" w:rsidP="008D489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3079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3DAAA0" wp14:editId="40C775BF">
            <wp:simplePos x="0" y="0"/>
            <wp:positionH relativeFrom="column">
              <wp:posOffset>2522220</wp:posOffset>
            </wp:positionH>
            <wp:positionV relativeFrom="paragraph">
              <wp:posOffset>-248285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891" w:rsidRPr="00307915" w:rsidRDefault="008D4891" w:rsidP="008D48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079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CEE03" wp14:editId="0843C9D3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891" w:rsidRPr="00AE6426" w:rsidRDefault="008D4891" w:rsidP="008D489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5f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" filled="f" stroked="f">
                <v:textbox>
                  <w:txbxContent>
                    <w:p w:rsidR="008D4891" w:rsidRPr="00AE6426" w:rsidRDefault="008D4891" w:rsidP="008D489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915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8D4891" w:rsidRPr="00307915" w:rsidRDefault="008D4891" w:rsidP="008D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D48FC"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8D4891" w:rsidRPr="00307915" w:rsidRDefault="008D4891" w:rsidP="008D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30791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8D4891" w:rsidRPr="00307915" w:rsidRDefault="008D4891" w:rsidP="008D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1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D4891" w:rsidRPr="00307915" w:rsidRDefault="008D4891" w:rsidP="008D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D4891" w:rsidRPr="00307915" w:rsidRDefault="008D4891" w:rsidP="008D4891">
      <w:pPr>
        <w:pStyle w:val="9"/>
        <w:spacing w:before="0"/>
        <w:rPr>
          <w:b w:val="0"/>
          <w:noProof w:val="0"/>
          <w:sz w:val="28"/>
          <w:szCs w:val="28"/>
        </w:rPr>
      </w:pPr>
      <w:r w:rsidRPr="00307915">
        <w:rPr>
          <w:b w:val="0"/>
          <w:noProof w:val="0"/>
          <w:sz w:val="28"/>
          <w:szCs w:val="28"/>
        </w:rPr>
        <w:t xml:space="preserve">РЕШЕНИЕ </w:t>
      </w:r>
    </w:p>
    <w:p w:rsidR="008D4891" w:rsidRPr="00307915" w:rsidRDefault="008D4891" w:rsidP="008D4891">
      <w:pPr>
        <w:pStyle w:val="a4"/>
        <w:suppressAutoHyphens w:val="0"/>
        <w:jc w:val="center"/>
        <w:rPr>
          <w:b w:val="0"/>
          <w:i w:val="0"/>
          <w:szCs w:val="28"/>
        </w:rPr>
      </w:pPr>
      <w:r w:rsidRPr="00307915">
        <w:rPr>
          <w:b w:val="0"/>
          <w:i w:val="0"/>
          <w:szCs w:val="28"/>
        </w:rPr>
        <w:t>от ___________ года № ___</w:t>
      </w:r>
    </w:p>
    <w:p w:rsidR="008D4891" w:rsidRPr="00307915" w:rsidRDefault="008D4891" w:rsidP="008D48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891" w:rsidRPr="00307915" w:rsidRDefault="008D4891" w:rsidP="008D48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на территории сельского поселения </w:t>
      </w:r>
      <w:r w:rsidR="00AD48FC"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30791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30791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D4891" w:rsidRPr="00307915" w:rsidRDefault="008D4891" w:rsidP="008D48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891" w:rsidRPr="00307915" w:rsidRDefault="008D4891" w:rsidP="008D4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AD48FC">
        <w:rPr>
          <w:rFonts w:ascii="Times New Roman" w:hAnsi="Times New Roman" w:cs="Times New Roman"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внесение изменений в Правила благоустройства на территории сельского поселения </w:t>
      </w:r>
      <w:r w:rsidR="00AD48FC">
        <w:rPr>
          <w:rFonts w:ascii="Times New Roman" w:hAnsi="Times New Roman" w:cs="Times New Roman"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от ___________ года, Собрание представителей сельского поселения </w:t>
      </w:r>
      <w:r w:rsidR="00AD48FC">
        <w:rPr>
          <w:rFonts w:ascii="Times New Roman" w:hAnsi="Times New Roman" w:cs="Times New Roman"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Самарской области РЕШИЛО:</w:t>
      </w:r>
      <w:proofErr w:type="gramEnd"/>
    </w:p>
    <w:p w:rsidR="008D4891" w:rsidRPr="00307915" w:rsidRDefault="008D4891" w:rsidP="008D4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Правила благоустройства на территории сельского поселения </w:t>
      </w:r>
      <w:r w:rsidR="00AD48FC">
        <w:rPr>
          <w:rFonts w:ascii="Times New Roman" w:hAnsi="Times New Roman" w:cs="Times New Roman"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сельского поселения </w:t>
      </w:r>
      <w:r w:rsidR="00AD48FC">
        <w:rPr>
          <w:rFonts w:ascii="Times New Roman" w:hAnsi="Times New Roman" w:cs="Times New Roman"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AD48FC">
        <w:rPr>
          <w:rFonts w:ascii="Times New Roman" w:hAnsi="Times New Roman" w:cs="Times New Roman"/>
          <w:sz w:val="28"/>
          <w:szCs w:val="28"/>
        </w:rPr>
        <w:t>03.07</w:t>
      </w:r>
      <w:r w:rsidRPr="00307915">
        <w:rPr>
          <w:rFonts w:ascii="Times New Roman" w:hAnsi="Times New Roman" w:cs="Times New Roman"/>
          <w:sz w:val="28"/>
          <w:szCs w:val="28"/>
        </w:rPr>
        <w:t xml:space="preserve">. 2020 г. года № </w:t>
      </w:r>
      <w:r w:rsidR="00AD48FC">
        <w:rPr>
          <w:rFonts w:ascii="Times New Roman" w:hAnsi="Times New Roman" w:cs="Times New Roman"/>
          <w:sz w:val="28"/>
          <w:szCs w:val="28"/>
        </w:rPr>
        <w:t>25</w:t>
      </w:r>
      <w:r w:rsidRPr="003079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4891" w:rsidRPr="00307915" w:rsidRDefault="008D4891" w:rsidP="008D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1.1. Раздел II «Порядок содержания объектов благоустройства» дополнить Главой 15 следующего содержания: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«Глава 15. Требования к размещению и содержанию нестационарных торговых объектов (далее – НТО).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15.1. Не допускается размещение НТО: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на пешеходных тротуарах на расстоянии менее 2,5 метров, от края тротуара: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915">
        <w:rPr>
          <w:rFonts w:ascii="Times New Roman" w:hAnsi="Times New Roman" w:cs="Times New Roman"/>
          <w:sz w:val="28"/>
          <w:szCs w:val="28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  <w:proofErr w:type="gramEnd"/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на нерегулируемые пешеходные переходы и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подходах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Расстояние от края проезжей части до НТО рекомендуется устанавливать не менее 2 метров.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После проведения работ по установке НТО все разрушения и повреждения дорожных и пешеходных покрытий, зеленых насаждений и </w:t>
      </w:r>
      <w:r w:rsidRPr="00307915">
        <w:rPr>
          <w:rFonts w:ascii="Times New Roman" w:hAnsi="Times New Roman" w:cs="Times New Roman"/>
          <w:sz w:val="28"/>
          <w:szCs w:val="28"/>
        </w:rPr>
        <w:lastRenderedPageBreak/>
        <w:t>иных элементов благоустройства, возникшие в ходе производства работ, ликвидируются в полном объеме собственником НТО.</w:t>
      </w:r>
    </w:p>
    <w:p w:rsidR="008D4891" w:rsidRPr="00307915" w:rsidRDefault="008D4891" w:rsidP="008D4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15. 2. Требования к удаленности НТО от зданий и сооружений.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1) Минимальное расстояние от НТО до глухих фасадов зданий – 3 метра.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3) Расстояние от НТО до входных групп – не менее 5 метров по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>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4) Минимальное расстояние от НТО до вентиляционных шахт – 25 метров.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15.3. Требования к размещению НТО относительно элементов улично-дорожной сети.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1) Не допускается размещать НТО в границах существующих пешеходных переходов и подходах к ним.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2) На всех перекрестах минимальное расстояние от НТО до пересечения проезжих частей – 10 метров.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3) Минимальное расстояние от НТО до границы проезжей части – 2 метра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5) Запрещено размещать НТО ближе 5 метров от наземных переходов.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13.1.4. Требования к внешнему виду НТО.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r w:rsidR="00AD48FC">
        <w:rPr>
          <w:rFonts w:ascii="Times New Roman" w:hAnsi="Times New Roman" w:cs="Times New Roman"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sz w:val="28"/>
          <w:szCs w:val="28"/>
        </w:rPr>
        <w:t>. НТО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</w:t>
      </w:r>
      <w:r w:rsidRPr="00307915">
        <w:rPr>
          <w:rFonts w:ascii="Times New Roman" w:hAnsi="Times New Roman" w:cs="Times New Roman"/>
          <w:sz w:val="28"/>
          <w:szCs w:val="28"/>
        </w:rPr>
        <w:lastRenderedPageBreak/>
        <w:t>допускается применение кирпича, блоков, бетона, рулонной и шиферной кровли. Защитные устройства (</w:t>
      </w:r>
      <w:proofErr w:type="spellStart"/>
      <w:r w:rsidRPr="00307915"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 w:rsidRPr="00307915">
        <w:rPr>
          <w:rFonts w:ascii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 xml:space="preserve"> фасадов должно предусматривать подсветку НТО.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Бахчевой развал.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развал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Елочный базар.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Ограждения елочных базаров рекомендуется выполнять в стилистике новогоднего оформления  сельского поселения </w:t>
      </w:r>
      <w:r w:rsidR="00AD48FC">
        <w:rPr>
          <w:rFonts w:ascii="Times New Roman" w:hAnsi="Times New Roman" w:cs="Times New Roman"/>
          <w:sz w:val="28"/>
          <w:szCs w:val="28"/>
        </w:rPr>
        <w:t>Хилково</w:t>
      </w:r>
      <w:r w:rsidRPr="003079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 xml:space="preserve">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На елочном базаре необходимо предусмотреть освещение, место продавца и оборудовать прилавок.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На ограждении не допускается размещение рекламы сторонней продукции.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Объект мобильной торговли.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307915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307915">
        <w:rPr>
          <w:rFonts w:ascii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(наклейки, покраска)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>е допускается размещение рекламы сторонней продукции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lastRenderedPageBreak/>
        <w:t>Торговый автомат.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Размеры торгового автомата варьируются в зависимости от модели автомата.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Мобильный пункт быстрого питания.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>, соответствующего окружающей застройки.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915">
        <w:rPr>
          <w:rFonts w:ascii="Times New Roman" w:hAnsi="Times New Roman" w:cs="Times New Roman"/>
          <w:sz w:val="28"/>
          <w:szCs w:val="28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lastRenderedPageBreak/>
        <w:t xml:space="preserve">Высота зонтов и </w:t>
      </w:r>
      <w:proofErr w:type="spellStart"/>
      <w:r w:rsidRPr="00307915">
        <w:rPr>
          <w:rFonts w:ascii="Times New Roman" w:hAnsi="Times New Roman" w:cs="Times New Roman"/>
          <w:sz w:val="28"/>
          <w:szCs w:val="28"/>
        </w:rPr>
        <w:t>пергол</w:t>
      </w:r>
      <w:proofErr w:type="spellEnd"/>
      <w:r w:rsidRPr="00307915">
        <w:rPr>
          <w:rFonts w:ascii="Times New Roman" w:hAnsi="Times New Roman" w:cs="Times New Roman"/>
          <w:sz w:val="28"/>
          <w:szCs w:val="28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915">
        <w:rPr>
          <w:rFonts w:ascii="Times New Roman" w:hAnsi="Times New Roman" w:cs="Times New Roman"/>
          <w:sz w:val="28"/>
          <w:szCs w:val="28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 xml:space="preserve"> иных повреждений), над грунтовыми поверхностями, травяным газоном.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lastRenderedPageBreak/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8D4891" w:rsidRPr="00307915" w:rsidRDefault="008D4891" w:rsidP="008D4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8D4891" w:rsidRPr="00307915" w:rsidRDefault="008D4891" w:rsidP="008D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1.2. Раздел II «Порядок содержания объектов благоустройства» дополнить </w:t>
      </w:r>
    </w:p>
    <w:p w:rsidR="008D4891" w:rsidRPr="00307915" w:rsidRDefault="008D4891" w:rsidP="008D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Главой 16 следующего содержания: </w:t>
      </w:r>
    </w:p>
    <w:p w:rsidR="008D4891" w:rsidRPr="00307915" w:rsidRDefault="008D4891" w:rsidP="008D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«Глава 16. Требования к содержанию, выпасу и  прогону сельскохозяйственных животных.</w:t>
      </w:r>
    </w:p>
    <w:p w:rsidR="008D4891" w:rsidRPr="00307915" w:rsidRDefault="008D4891" w:rsidP="008D4891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16.1. В данной главе  используются следующие понятия:</w:t>
      </w:r>
    </w:p>
    <w:p w:rsidR="008D4891" w:rsidRPr="00307915" w:rsidRDefault="008D4891" w:rsidP="008D4891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07915">
        <w:rPr>
          <w:sz w:val="28"/>
          <w:szCs w:val="28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выпас.</w:t>
      </w:r>
      <w:proofErr w:type="gramEnd"/>
    </w:p>
    <w:p w:rsidR="008D4891" w:rsidRPr="00307915" w:rsidRDefault="008D4891" w:rsidP="008D4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07915">
        <w:rPr>
          <w:sz w:val="28"/>
          <w:szCs w:val="28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  <w:proofErr w:type="gramEnd"/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3. прогон животных - передвижение животных от места их постоянного нахождения до места выпаса и обратно;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4. выпас животных - контролируемое пребывание на пастбище животных в специально отведенных местах;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</w:t>
      </w:r>
      <w:r w:rsidRPr="00307915">
        <w:rPr>
          <w:sz w:val="28"/>
          <w:szCs w:val="28"/>
        </w:rPr>
        <w:lastRenderedPageBreak/>
        <w:t>эту обязанность по договору (</w:t>
      </w:r>
      <w:proofErr w:type="gramStart"/>
      <w:r w:rsidRPr="00307915">
        <w:rPr>
          <w:sz w:val="28"/>
          <w:szCs w:val="28"/>
        </w:rPr>
        <w:t>устный</w:t>
      </w:r>
      <w:proofErr w:type="gramEnd"/>
      <w:r w:rsidRPr="00307915">
        <w:rPr>
          <w:sz w:val="28"/>
          <w:szCs w:val="28"/>
        </w:rPr>
        <w:t xml:space="preserve"> или письменный) найма за плату или безвозмездно.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 </w:t>
      </w:r>
      <w:r w:rsidRPr="00307915">
        <w:rPr>
          <w:bCs/>
          <w:sz w:val="28"/>
          <w:szCs w:val="28"/>
        </w:rPr>
        <w:t>8. повреждение сельскохозяйственных, плодовых и культурных насаждений</w:t>
      </w:r>
      <w:r w:rsidRPr="00307915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7915">
        <w:rPr>
          <w:bCs/>
          <w:sz w:val="28"/>
          <w:szCs w:val="28"/>
        </w:rPr>
        <w:t>9. уничтожение сельскохозяйственных, плодовых и культурных насаждений -</w:t>
      </w:r>
      <w:r w:rsidRPr="00307915">
        <w:rPr>
          <w:sz w:val="28"/>
          <w:szCs w:val="28"/>
        </w:rPr>
        <w:t xml:space="preserve">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7915">
        <w:rPr>
          <w:bCs/>
          <w:sz w:val="28"/>
          <w:szCs w:val="28"/>
        </w:rPr>
        <w:t>10. пастбища -</w:t>
      </w:r>
      <w:r w:rsidRPr="00307915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8D4891" w:rsidRPr="00307915" w:rsidRDefault="008D4891" w:rsidP="008D48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bCs/>
          <w:sz w:val="28"/>
          <w:szCs w:val="28"/>
        </w:rPr>
        <w:t>16.2.  Порядок и условия содержания животных</w:t>
      </w:r>
    </w:p>
    <w:p w:rsidR="008D4891" w:rsidRPr="00307915" w:rsidRDefault="008D4891" w:rsidP="008D48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8D4891" w:rsidRPr="00307915" w:rsidRDefault="008D4891" w:rsidP="008D48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307915">
        <w:rPr>
          <w:sz w:val="28"/>
          <w:szCs w:val="28"/>
        </w:rPr>
        <w:t>о</w:t>
      </w:r>
      <w:proofErr w:type="gramEnd"/>
      <w:r w:rsidRPr="00307915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3. Владельцы поголовья свиней обязаны обеспечить его </w:t>
      </w:r>
      <w:proofErr w:type="spellStart"/>
      <w:r w:rsidRPr="00307915">
        <w:rPr>
          <w:sz w:val="28"/>
          <w:szCs w:val="28"/>
        </w:rPr>
        <w:t>безвыгульное</w:t>
      </w:r>
      <w:proofErr w:type="spellEnd"/>
      <w:r w:rsidRPr="00307915">
        <w:rPr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307915">
        <w:rPr>
          <w:sz w:val="28"/>
          <w:szCs w:val="28"/>
        </w:rPr>
        <w:t>кт с др</w:t>
      </w:r>
      <w:proofErr w:type="gramEnd"/>
      <w:r w:rsidRPr="00307915">
        <w:rPr>
          <w:sz w:val="28"/>
          <w:szCs w:val="28"/>
        </w:rPr>
        <w:t xml:space="preserve">угими животными и доступ посторонних лиц. Сельскохозяйственная птица, кролики, нутрии и иные </w:t>
      </w:r>
      <w:r w:rsidRPr="00307915">
        <w:rPr>
          <w:sz w:val="28"/>
          <w:szCs w:val="28"/>
        </w:rPr>
        <w:lastRenderedPageBreak/>
        <w:t xml:space="preserve">мелкие сельскохозяйственные животные содержится </w:t>
      </w:r>
      <w:proofErr w:type="spellStart"/>
      <w:r w:rsidRPr="00307915">
        <w:rPr>
          <w:sz w:val="28"/>
          <w:szCs w:val="28"/>
        </w:rPr>
        <w:t>безвыгульно</w:t>
      </w:r>
      <w:proofErr w:type="spellEnd"/>
      <w:r w:rsidRPr="00307915">
        <w:rPr>
          <w:sz w:val="28"/>
          <w:szCs w:val="28"/>
        </w:rPr>
        <w:t xml:space="preserve"> – во дворах. 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4.  не допускать загрязнения окружающей природной среды отходами животноводства;</w:t>
      </w:r>
    </w:p>
    <w:p w:rsidR="008D4891" w:rsidRPr="00307915" w:rsidRDefault="008D4891" w:rsidP="008D48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307915">
        <w:rPr>
          <w:sz w:val="28"/>
          <w:szCs w:val="28"/>
        </w:rPr>
        <w:t>похозяйственных</w:t>
      </w:r>
      <w:proofErr w:type="spellEnd"/>
      <w:r w:rsidRPr="00307915">
        <w:rPr>
          <w:sz w:val="28"/>
          <w:szCs w:val="28"/>
        </w:rPr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:rsidR="008D4891" w:rsidRPr="00307915" w:rsidRDefault="008D4891" w:rsidP="008D4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07915">
        <w:rPr>
          <w:bCs/>
          <w:sz w:val="28"/>
          <w:szCs w:val="28"/>
        </w:rPr>
        <w:t>16.3. Прогон и выпас сельскохозяйственных животных</w:t>
      </w:r>
    </w:p>
    <w:p w:rsidR="008D4891" w:rsidRPr="00307915" w:rsidRDefault="008D4891" w:rsidP="008D4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8D4891" w:rsidRPr="00307915" w:rsidRDefault="008D4891" w:rsidP="008D4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2. Во время прогона с/х животные должны </w:t>
      </w:r>
      <w:proofErr w:type="gramStart"/>
      <w:r w:rsidRPr="00307915">
        <w:rPr>
          <w:sz w:val="28"/>
          <w:szCs w:val="28"/>
        </w:rPr>
        <w:t>находится</w:t>
      </w:r>
      <w:proofErr w:type="gramEnd"/>
      <w:r w:rsidRPr="00307915">
        <w:rPr>
          <w:sz w:val="28"/>
          <w:szCs w:val="28"/>
        </w:rPr>
        <w:t xml:space="preserve"> под присмотром собственника животного или его уполномоченного лица. Собственник несет ответственность за любого рода повреждения или уничтожение сельскохозяйственных</w:t>
      </w:r>
      <w:r w:rsidRPr="00307915">
        <w:rPr>
          <w:bCs/>
          <w:sz w:val="28"/>
          <w:szCs w:val="28"/>
        </w:rPr>
        <w:t>, плодовых и культурных насаждений</w:t>
      </w:r>
      <w:r w:rsidRPr="00307915">
        <w:rPr>
          <w:sz w:val="28"/>
          <w:szCs w:val="28"/>
        </w:rPr>
        <w:t xml:space="preserve">, а так же причинение любого вида вреда муниципальному имуществу (в </w:t>
      </w:r>
      <w:proofErr w:type="spellStart"/>
      <w:r w:rsidRPr="00307915">
        <w:rPr>
          <w:sz w:val="28"/>
          <w:szCs w:val="28"/>
        </w:rPr>
        <w:t>т</w:t>
      </w:r>
      <w:proofErr w:type="gramStart"/>
      <w:r w:rsidRPr="00307915">
        <w:rPr>
          <w:sz w:val="28"/>
          <w:szCs w:val="28"/>
        </w:rPr>
        <w:t>.ч</w:t>
      </w:r>
      <w:proofErr w:type="spellEnd"/>
      <w:proofErr w:type="gramEnd"/>
      <w:r w:rsidRPr="00307915">
        <w:rPr>
          <w:sz w:val="28"/>
          <w:szCs w:val="28"/>
        </w:rPr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307915">
        <w:rPr>
          <w:bCs/>
          <w:sz w:val="28"/>
          <w:szCs w:val="28"/>
        </w:rPr>
        <w:t xml:space="preserve"> </w:t>
      </w:r>
    </w:p>
    <w:p w:rsidR="008D4891" w:rsidRPr="00307915" w:rsidRDefault="008D4891" w:rsidP="008D4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8D4891" w:rsidRPr="00307915" w:rsidRDefault="008D4891" w:rsidP="008D4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4. Запрещается выпас животных в зоне санитарной охраны источников водоснабжения;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lastRenderedPageBreak/>
        <w:t>5. Разрешается свободный выпас животных на огороженной территории, принадлежащей собственнику земельного участка.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6. Сельскохозяйственные </w:t>
      </w:r>
      <w:proofErr w:type="gramStart"/>
      <w:r w:rsidRPr="00307915">
        <w:rPr>
          <w:sz w:val="28"/>
          <w:szCs w:val="28"/>
        </w:rPr>
        <w:t>животные</w:t>
      </w:r>
      <w:proofErr w:type="gramEnd"/>
      <w:r w:rsidRPr="00307915">
        <w:rPr>
          <w:sz w:val="28"/>
          <w:szCs w:val="28"/>
        </w:rPr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8D4891" w:rsidRPr="00307915" w:rsidRDefault="008D4891" w:rsidP="008D48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10. Запрещается выпускать в табун: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больных  животных, в том числе зараженных заразными болезнями;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8D4891" w:rsidRPr="00307915" w:rsidRDefault="008D4891" w:rsidP="008D48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Табунщик (пастух</w:t>
      </w:r>
      <w:proofErr w:type="gramStart"/>
      <w:r w:rsidRPr="0030791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07915">
        <w:rPr>
          <w:rFonts w:ascii="Times New Roman" w:hAnsi="Times New Roman" w:cs="Times New Roman"/>
          <w:sz w:val="28"/>
          <w:szCs w:val="28"/>
        </w:rPr>
        <w:t>твечает за:</w:t>
      </w:r>
    </w:p>
    <w:p w:rsidR="008D4891" w:rsidRPr="00307915" w:rsidRDefault="008D4891" w:rsidP="008D48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соблюдение очередности выпаса;</w:t>
      </w:r>
    </w:p>
    <w:p w:rsidR="008D4891" w:rsidRPr="00307915" w:rsidRDefault="008D4891" w:rsidP="008D48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своевременный сбор и прогон табуна;</w:t>
      </w:r>
    </w:p>
    <w:p w:rsidR="008D4891" w:rsidRPr="00307915" w:rsidRDefault="008D4891" w:rsidP="008D48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выбор безопасного маршрута прогона табуна до пастбища;</w:t>
      </w:r>
    </w:p>
    <w:p w:rsidR="008D4891" w:rsidRPr="00307915" w:rsidRDefault="008D4891" w:rsidP="008D48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8D4891" w:rsidRPr="00307915" w:rsidRDefault="008D4891" w:rsidP="008D48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b/>
          <w:sz w:val="28"/>
          <w:szCs w:val="28"/>
        </w:rPr>
        <w:t> </w:t>
      </w:r>
      <w:r w:rsidRPr="00307915">
        <w:rPr>
          <w:sz w:val="28"/>
          <w:szCs w:val="28"/>
        </w:rPr>
        <w:t>16.4. Требования к времени выпаса и прогона сельскохозяйственных животных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 xml:space="preserve"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</w:t>
      </w:r>
      <w:r w:rsidRPr="00307915">
        <w:rPr>
          <w:sz w:val="28"/>
          <w:szCs w:val="28"/>
        </w:rPr>
        <w:lastRenderedPageBreak/>
        <w:t>определяет время выпаса. Не допускается прогон и выпас сельскохозяйственных животных в ночное время.</w:t>
      </w:r>
    </w:p>
    <w:p w:rsidR="008D4891" w:rsidRPr="00307915" w:rsidRDefault="008D4891" w:rsidP="008D48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7915">
        <w:rPr>
          <w:sz w:val="28"/>
          <w:szCs w:val="28"/>
        </w:rPr>
        <w:t>16.5. Требования к порядку согласования выпаса и прогона с/х животных.</w:t>
      </w:r>
    </w:p>
    <w:p w:rsidR="008D4891" w:rsidRPr="00307915" w:rsidRDefault="008D4891" w:rsidP="008D48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D4891" w:rsidRPr="00307915" w:rsidRDefault="008D4891" w:rsidP="008D4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1.3.</w:t>
      </w:r>
      <w:r w:rsidRPr="00307915">
        <w:rPr>
          <w:sz w:val="28"/>
          <w:szCs w:val="28"/>
        </w:rPr>
        <w:t xml:space="preserve"> </w:t>
      </w:r>
      <w:r w:rsidRPr="00307915">
        <w:rPr>
          <w:rFonts w:ascii="Times New Roman" w:hAnsi="Times New Roman" w:cs="Times New Roman"/>
          <w:sz w:val="28"/>
          <w:szCs w:val="28"/>
        </w:rPr>
        <w:t xml:space="preserve">Главу 15 раздела </w:t>
      </w:r>
      <w:r w:rsidRPr="003079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7915">
        <w:rPr>
          <w:rFonts w:ascii="Times New Roman" w:hAnsi="Times New Roman" w:cs="Times New Roman"/>
          <w:sz w:val="28"/>
          <w:szCs w:val="28"/>
        </w:rPr>
        <w:t>, считать Главой 17</w:t>
      </w:r>
    </w:p>
    <w:p w:rsidR="00932A5C" w:rsidRPr="00240C3D" w:rsidRDefault="00932A5C" w:rsidP="0093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опубликовать </w:t>
      </w:r>
      <w:bookmarkStart w:id="0" w:name="_Hlk8222763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1" w:name="_Hlk14086219"/>
      <w:bookmarkEnd w:id="0"/>
      <w:r w:rsidRPr="000951A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Красноярский вестник</w:t>
      </w:r>
      <w:r w:rsidRPr="000951A8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1"/>
      <w:r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Pr="00D21934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D2193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D219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A5C" w:rsidRDefault="00932A5C" w:rsidP="0093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D4891" w:rsidRPr="00307915" w:rsidRDefault="008D4891" w:rsidP="008D48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8D4891" w:rsidRPr="00307915" w:rsidRDefault="008D4891" w:rsidP="008D48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D4891" w:rsidRPr="00307915" w:rsidTr="00366493">
        <w:trPr>
          <w:jc w:val="center"/>
        </w:trPr>
        <w:tc>
          <w:tcPr>
            <w:tcW w:w="4946" w:type="dxa"/>
            <w:shd w:val="clear" w:color="auto" w:fill="auto"/>
          </w:tcPr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D48FC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932A5C">
              <w:rPr>
                <w:rFonts w:ascii="Times New Roman" w:hAnsi="Times New Roman" w:cs="Times New Roman"/>
                <w:b/>
                <w:sz w:val="28"/>
                <w:szCs w:val="28"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D48FC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="00932A5C">
              <w:rPr>
                <w:rFonts w:ascii="Times New Roman" w:hAnsi="Times New Roman" w:cs="Times New Roman"/>
                <w:b/>
                <w:sz w:val="28"/>
                <w:szCs w:val="28"/>
              </w:rPr>
              <w:t>О.Ю. Долгов</w:t>
            </w: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891" w:rsidRPr="00307915" w:rsidRDefault="008D4891" w:rsidP="003664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891" w:rsidRPr="00307915" w:rsidRDefault="008D4891" w:rsidP="008D4891">
      <w:pPr>
        <w:pStyle w:val="western"/>
        <w:spacing w:before="0" w:beforeAutospacing="0"/>
      </w:pPr>
    </w:p>
    <w:p w:rsidR="008D4891" w:rsidRPr="00307915" w:rsidRDefault="008D4891" w:rsidP="008D4891">
      <w:pPr>
        <w:pStyle w:val="western"/>
        <w:spacing w:before="0" w:beforeAutospacing="0"/>
        <w:ind w:firstLine="562"/>
      </w:pPr>
    </w:p>
    <w:p w:rsidR="008D4891" w:rsidRPr="00307915" w:rsidRDefault="008D4891" w:rsidP="008D48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91" w:rsidRPr="00307915" w:rsidRDefault="008D4891" w:rsidP="008D48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91" w:rsidRPr="00307915" w:rsidRDefault="008D4891" w:rsidP="008D48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91" w:rsidRPr="00307915" w:rsidRDefault="008D4891" w:rsidP="008D48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91" w:rsidRPr="00307915" w:rsidRDefault="008D4891" w:rsidP="008D4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91" w:rsidRPr="00307915" w:rsidRDefault="008D4891" w:rsidP="008D4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1" w:rsidRPr="00307915" w:rsidRDefault="008D4891" w:rsidP="008D4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1" w:rsidRPr="00307915" w:rsidRDefault="008D4891" w:rsidP="008D4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891" w:rsidRPr="00307915" w:rsidRDefault="008D4891" w:rsidP="008D48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2FEC" w:rsidRDefault="00912FEC"/>
    <w:sectPr w:rsidR="00912FEC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1"/>
    <w:rsid w:val="008D4891"/>
    <w:rsid w:val="00912FEC"/>
    <w:rsid w:val="00932A5C"/>
    <w:rsid w:val="00AD48FC"/>
    <w:rsid w:val="00A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91"/>
  </w:style>
  <w:style w:type="paragraph" w:styleId="9">
    <w:name w:val="heading 9"/>
    <w:basedOn w:val="a"/>
    <w:next w:val="a"/>
    <w:link w:val="90"/>
    <w:qFormat/>
    <w:rsid w:val="008D4891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489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Normal (Web)"/>
    <w:basedOn w:val="a"/>
    <w:uiPriority w:val="99"/>
    <w:unhideWhenUsed/>
    <w:rsid w:val="008D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8D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ат (кому)"/>
    <w:basedOn w:val="a"/>
    <w:rsid w:val="008D48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8D4891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91"/>
  </w:style>
  <w:style w:type="paragraph" w:styleId="9">
    <w:name w:val="heading 9"/>
    <w:basedOn w:val="a"/>
    <w:next w:val="a"/>
    <w:link w:val="90"/>
    <w:qFormat/>
    <w:rsid w:val="008D4891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489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Normal (Web)"/>
    <w:basedOn w:val="a"/>
    <w:uiPriority w:val="99"/>
    <w:unhideWhenUsed/>
    <w:rsid w:val="008D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8D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ат (кому)"/>
    <w:basedOn w:val="a"/>
    <w:rsid w:val="008D48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8D4891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2022-03-30T14:44:00Z</cp:lastPrinted>
  <dcterms:created xsi:type="dcterms:W3CDTF">2022-03-30T10:53:00Z</dcterms:created>
  <dcterms:modified xsi:type="dcterms:W3CDTF">2022-03-30T14:45:00Z</dcterms:modified>
</cp:coreProperties>
</file>