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2741295</wp:posOffset>
            </wp:positionH>
            <wp:positionV relativeFrom="paragraph">
              <wp:posOffset>29210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          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ХОРОШЕНЬКОЕ</w:t>
      </w: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МУНИЦИПАЛЬНОГО РАЙОНА КРАСНОЯРСКИЙ                           САМАРСКОЙ ОБЛАСТИ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A2118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A2118" w:rsidRDefault="00A568F8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27 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сентября </w:t>
      </w:r>
      <w:r w:rsidR="00E164A6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2023 года №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61</w:t>
      </w:r>
      <w:r w:rsidR="009A2118" w:rsidRPr="009A21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A2118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A21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Хорошенькое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sz w:val="28"/>
          <w:szCs w:val="28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118">
        <w:rPr>
          <w:rFonts w:ascii="Times New Roman" w:hAnsi="Times New Roman"/>
          <w:sz w:val="28"/>
          <w:szCs w:val="28"/>
        </w:rPr>
        <w:t>Куняев</w:t>
      </w:r>
      <w:proofErr w:type="spellEnd"/>
      <w:r w:rsidR="009A2118">
        <w:rPr>
          <w:rFonts w:ascii="Times New Roman" w:hAnsi="Times New Roman"/>
          <w:sz w:val="28"/>
          <w:szCs w:val="28"/>
        </w:rPr>
        <w:t xml:space="preserve"> Р.А.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9A2118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Хорошенькое</w:t>
      </w:r>
      <w:r w:rsidR="00E164A6"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 w:rsidR="009A2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Р.А. </w:t>
      </w:r>
      <w:proofErr w:type="spellStart"/>
      <w:r w:rsidR="009A2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Куняев</w:t>
      </w:r>
      <w:proofErr w:type="spellEnd"/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9A2118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</w:t>
      </w:r>
      <w:r w:rsidR="00E164A6" w:rsidRPr="00176F5B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Хорошенькое</w:t>
      </w:r>
    </w:p>
    <w:p w:rsidR="00E164A6" w:rsidRPr="00BF5BD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E164A6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A568F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.09.2023г.</w:t>
      </w:r>
      <w:r w:rsidRPr="005D0EFA">
        <w:rPr>
          <w:rFonts w:ascii="Times New Roman" w:hAnsi="Times New Roman"/>
          <w:sz w:val="24"/>
          <w:szCs w:val="24"/>
        </w:rPr>
        <w:t xml:space="preserve"> №</w:t>
      </w:r>
      <w:r w:rsidR="00A568F8">
        <w:rPr>
          <w:rFonts w:ascii="Times New Roman" w:hAnsi="Times New Roman"/>
          <w:sz w:val="24"/>
          <w:szCs w:val="24"/>
        </w:rPr>
        <w:t xml:space="preserve"> 61</w:t>
      </w:r>
      <w:r w:rsidR="009A2118">
        <w:rPr>
          <w:rFonts w:ascii="Times New Roman" w:hAnsi="Times New Roman"/>
          <w:sz w:val="24"/>
          <w:szCs w:val="24"/>
        </w:rPr>
        <w:t xml:space="preserve"> 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A2118">
        <w:rPr>
          <w:rFonts w:ascii="Times New Roman" w:hAnsi="Times New Roman"/>
          <w:b/>
          <w:sz w:val="28"/>
          <w:szCs w:val="28"/>
        </w:rPr>
        <w:t>Хорошенькое</w:t>
      </w:r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A5857">
        <w:rPr>
          <w:rFonts w:ascii="Times New Roman" w:hAnsi="Times New Roman"/>
          <w:b/>
          <w:sz w:val="28"/>
          <w:szCs w:val="28"/>
        </w:rPr>
        <w:t>Красноярский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807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9A2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A2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Хорошенькое</w:t>
            </w:r>
            <w:r w:rsidR="009A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 xml:space="preserve">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lastRenderedPageBreak/>
        <w:t>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проведенных с несовершеннолетними </w:t>
      </w:r>
      <w:proofErr w:type="spellStart"/>
      <w:r w:rsidRPr="00770162">
        <w:rPr>
          <w:rFonts w:ascii="Times New Roman" w:hAnsi="Times New Roman"/>
          <w:sz w:val="28"/>
          <w:szCs w:val="28"/>
        </w:rPr>
        <w:t>общепрофилактических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A568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8F8" w:rsidRDefault="00A568F8" w:rsidP="00E164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lastRenderedPageBreak/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267"/>
        <w:gridCol w:w="2124"/>
        <w:gridCol w:w="2147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лавы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Сбор информации и принятие мер по факту выявления деятельности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религиозных 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 w:rsidR="009A2118">
        <w:rPr>
          <w:rFonts w:ascii="Times New Roman" w:hAnsi="Times New Roman"/>
          <w:sz w:val="24"/>
          <w:szCs w:val="24"/>
        </w:rPr>
        <w:t xml:space="preserve"> </w:t>
      </w:r>
      <w:r w:rsidR="009A211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A2118" w:rsidRPr="009A2118">
        <w:rPr>
          <w:rFonts w:ascii="Times New Roman" w:eastAsia="Times New Roman" w:hAnsi="Times New Roman"/>
          <w:sz w:val="24"/>
          <w:szCs w:val="24"/>
          <w:lang w:eastAsia="ru-RU"/>
        </w:rPr>
        <w:t>орошенькое</w:t>
      </w:r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A568F8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A568F8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19"/>
        <w:gridCol w:w="1428"/>
        <w:gridCol w:w="733"/>
        <w:gridCol w:w="733"/>
        <w:gridCol w:w="733"/>
        <w:gridCol w:w="733"/>
        <w:gridCol w:w="733"/>
      </w:tblGrid>
      <w:tr w:rsidR="00E164A6" w:rsidRPr="00A568F8" w:rsidTr="00A568F8"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A568F8" w:rsidTr="00A568F8">
        <w:tc>
          <w:tcPr>
            <w:tcW w:w="5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A568F8" w:rsidTr="00A568F8">
        <w:trPr>
          <w:trHeight w:val="1638"/>
        </w:trPr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A568F8" w:rsidTr="00A568F8"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и т.д.), от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A56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</w:pPr>
    </w:p>
    <w:p w:rsidR="00E164A6" w:rsidRPr="00A568F8" w:rsidRDefault="00E164A6" w:rsidP="00E164A6">
      <w:pPr>
        <w:rPr>
          <w:rFonts w:ascii="Times New Roman" w:hAnsi="Times New Roman"/>
          <w:sz w:val="28"/>
          <w:szCs w:val="28"/>
        </w:rPr>
        <w:sectPr w:rsidR="00E164A6" w:rsidRPr="00A568F8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2118" w:rsidRPr="009A2118">
        <w:rPr>
          <w:rFonts w:ascii="Times New Roman" w:eastAsia="Times New Roman" w:hAnsi="Times New Roman"/>
          <w:sz w:val="24"/>
          <w:szCs w:val="24"/>
          <w:lang w:eastAsia="ru-RU"/>
        </w:rPr>
        <w:t>Хорошенькое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Красноярский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A568F8" w:rsidRDefault="00E164A6" w:rsidP="00426FC6">
            <w:pPr>
              <w:jc w:val="center"/>
              <w:rPr>
                <w:sz w:val="24"/>
                <w:szCs w:val="24"/>
                <w:highlight w:val="yellow"/>
              </w:rPr>
            </w:pPr>
            <w:r w:rsidRPr="00A568F8">
              <w:rPr>
                <w:rFonts w:ascii="Times New Roman" w:hAnsi="Times New Roman"/>
                <w:bCs/>
                <w:sz w:val="24"/>
                <w:szCs w:val="24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 граждан в период подготовки и проведения выборных </w:t>
            </w:r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Работники Дома культуры, библиотекари</w:t>
            </w:r>
          </w:p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568F8">
              <w:rPr>
                <w:rFonts w:ascii="Times New Roman" w:hAnsi="Times New Roman"/>
                <w:sz w:val="28"/>
                <w:szCs w:val="28"/>
              </w:rPr>
              <w:lastRenderedPageBreak/>
              <w:t>внутриобъектового</w:t>
            </w:r>
            <w:proofErr w:type="spellEnd"/>
            <w:r w:rsidRPr="00A568F8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A568F8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9A2118"/>
    <w:rsid w:val="00A568F8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2023-09-27T05:04:00Z</cp:lastPrinted>
  <dcterms:created xsi:type="dcterms:W3CDTF">2023-09-02T07:29:00Z</dcterms:created>
  <dcterms:modified xsi:type="dcterms:W3CDTF">2023-09-27T05:06:00Z</dcterms:modified>
</cp:coreProperties>
</file>