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D" w:rsidRPr="00C3178D" w:rsidRDefault="00587604" w:rsidP="005876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F370EC" wp14:editId="733FB55E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178D" w:rsidRPr="00C3178D" w:rsidRDefault="00C3178D" w:rsidP="00C3178D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3178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C3178D" w:rsidRPr="00C3178D" w:rsidRDefault="00C3178D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>25 декабря 2018 года</w:t>
      </w:r>
      <w:r w:rsidRPr="00C317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522530">
        <w:rPr>
          <w:rFonts w:ascii="Times New Roman" w:eastAsia="Times New Roman" w:hAnsi="Times New Roman" w:cs="Times New Roman"/>
          <w:sz w:val="28"/>
          <w:szCs w:val="20"/>
          <w:lang w:eastAsia="ar-SA"/>
        </w:rPr>
        <w:t>41-СП</w:t>
      </w:r>
    </w:p>
    <w:p w:rsidR="00C3178D" w:rsidRPr="00C3178D" w:rsidRDefault="00C3178D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бюджете городского поселения Новосемейкино муниципального 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Красноярский Самарской области на 2019 год 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04" w:rsidRPr="00CC1CB3" w:rsidRDefault="00587604" w:rsidP="005876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1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во втором чтении проект решения Собрания представителей городского поселения Новосемейкино муниципального района Красноярский Самарской области «О бюджете городского поселения Новосемейкино муниципального района Красноярский Самарской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Собрание представителей городского поселения Новосемейкино муниципального района Красноярский Самарской области РЕШИЛО: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1. Утвердить основные характеристики бюджета городского поселения Новосемейкино муниципального района Красноярский Самарской области (далее местный бюджет) на 2019 год: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– 40 810,4 тыс. рублей;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– 40 810,4 тыс. рублей;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– 0 рублей.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Утвердить объем межбюджетных трансфертов, получаемых из </w:t>
      </w:r>
      <w:r w:rsidR="00F9469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</w:t>
      </w: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бюджета в 2019 году, в сумме 3</w:t>
      </w:r>
      <w:r w:rsidR="00F94693">
        <w:rPr>
          <w:rFonts w:ascii="Times New Roman" w:eastAsia="Times New Roman" w:hAnsi="Times New Roman" w:cs="Times New Roman"/>
          <w:sz w:val="28"/>
          <w:szCs w:val="28"/>
          <w:lang w:eastAsia="ar-SA"/>
        </w:rPr>
        <w:t>03,5</w:t>
      </w: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3. Утвердить объем безвозмездных поступлений в доход местного бюджета в 2019 году в сумме 367,5 тыс. рублей.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4. Установить предельный объем внутреннего муниципального долга городского поселения Новосемейкино в 2019 году в сумме 0,0 тыс. руб.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 Установить верхний предел муниципального внутреннего долга городского поселения Новосемейкино на 01.01.2019 г. в сумме 0 руб. 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6. Установить предельные объемы расходов на обслуживание муниципального долга городского поселения Новосемейкино в 2019 году в сумме 0 руб.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 Общий объем </w:t>
      </w:r>
      <w:proofErr w:type="gramStart"/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ассигнований, направляемых на исполнение публичных нормативных обязательств в 2019 году составляет</w:t>
      </w:r>
      <w:proofErr w:type="gramEnd"/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400 тыс. руб.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 Утвердить перечень главных администраторов доходов местного бюджета согласно приложению 1 к настоящему решению. 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 Утвердить перечень главных </w:t>
      </w:r>
      <w:proofErr w:type="gramStart"/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финансирования дефицита местного бюджета</w:t>
      </w:r>
      <w:proofErr w:type="gramEnd"/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2 к настоящему решению. 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10. Учесть в местном бюджете на 2019 год поступление доходов по основным источникам в объеме, согласно приложению 3 к настоящему решению.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11. Утвердить ведомственную структуру расходов бюджета городского поселения Новосемейкино на 2019 год согласно приложению 4 к настоящему решению.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12.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2019 год согласно приложению 5 к настоящему решению.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13. Утвердить объем межбюджетных трансфертов, предоставляемых районному бюджету при передаче полномочий в 2019 году в сумме 7</w:t>
      </w:r>
      <w:r w:rsidR="0001515C">
        <w:rPr>
          <w:rFonts w:ascii="Times New Roman" w:eastAsia="Times New Roman" w:hAnsi="Times New Roman" w:cs="Times New Roman"/>
          <w:sz w:val="28"/>
          <w:szCs w:val="28"/>
          <w:lang w:eastAsia="ar-SA"/>
        </w:rPr>
        <w:t> 765,2</w:t>
      </w: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14. Образовать в расходной части местного бюджета резервный фонд администрации городского поселения Новосемейкино в сумме – 100,0 тыс. руб.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 Установить общую сумму представляемых внутренних муниципальных гарантий на 2019 год в сумме 0 руб.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16. Установить общую сумму муниципальных внутренних заимствований на 2019 год в сумме 0 руб.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 Утвердить источники внутреннего финансирования дефицита местного бюджета на 2019 год согласно приложению 6 к настоящему решению. 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 Утвердить нормативы распределения доходов между бюджетом поселения и районным бюджетом на 2019 год согласно приложению 7 к настоящему решению. 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19. Опубликовать настоящее решение в газете «Красноярский вестник».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8"/>
          <w:lang w:eastAsia="ar-SA"/>
        </w:rPr>
        <w:t>20. Настоящее решение вступает в силу с 1 января 2019 года и действует по 31 декабря 2019 года.</w:t>
      </w: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C3178D" w:rsidRPr="00C3178D" w:rsidTr="00F94693">
        <w:trPr>
          <w:jc w:val="center"/>
        </w:trPr>
        <w:tc>
          <w:tcPr>
            <w:tcW w:w="5505" w:type="dxa"/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Председатель </w:t>
            </w:r>
          </w:p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Собрания представителей </w:t>
            </w:r>
          </w:p>
          <w:p w:rsidR="00C3178D" w:rsidRPr="00C3178D" w:rsidRDefault="00C3178D" w:rsidP="00C3178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городского поселения Новосемейкино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Самарской области </w:t>
            </w:r>
          </w:p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 Н. И. Купцов</w:t>
            </w:r>
          </w:p>
        </w:tc>
        <w:tc>
          <w:tcPr>
            <w:tcW w:w="4935" w:type="dxa"/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Глав</w:t>
            </w:r>
            <w:r w:rsidR="00C55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городского</w:t>
            </w:r>
            <w:proofErr w:type="gramEnd"/>
          </w:p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поселени</w:t>
            </w:r>
            <w:r w:rsidR="00C55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</w:t>
            </w:r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Новосемейкино</w:t>
            </w:r>
          </w:p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C3178D" w:rsidRPr="00C3178D" w:rsidRDefault="00C3178D" w:rsidP="00C3178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Самарской области</w:t>
            </w:r>
          </w:p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3178D" w:rsidRPr="00C3178D" w:rsidRDefault="00C3178D" w:rsidP="00C55B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_______________ </w:t>
            </w:r>
            <w:r w:rsidR="00C55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В.И. Лопатин</w:t>
            </w:r>
          </w:p>
        </w:tc>
      </w:tr>
    </w:tbl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Pr="00C3178D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администраторов доходов местного бюджета</w:t>
      </w:r>
    </w:p>
    <w:tbl>
      <w:tblPr>
        <w:tblW w:w="1061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672"/>
        <w:gridCol w:w="6680"/>
      </w:tblGrid>
      <w:tr w:rsidR="00C3178D" w:rsidRPr="00C3178D" w:rsidTr="00587604">
        <w:trPr>
          <w:trHeight w:val="33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главного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</w:t>
            </w:r>
            <w:proofErr w:type="spellEnd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нистра</w:t>
            </w:r>
            <w:proofErr w:type="spellEnd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главного администратора доходов местного бюджета, дохода</w:t>
            </w:r>
          </w:p>
          <w:p w:rsidR="00C3178D" w:rsidRPr="00C3178D" w:rsidRDefault="00C3178D" w:rsidP="00C31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8D" w:rsidRPr="00C3178D" w:rsidTr="00587604">
        <w:trPr>
          <w:trHeight w:val="2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C3178D" w:rsidRPr="00C3178D" w:rsidTr="00587604">
        <w:trPr>
          <w:trHeight w:val="4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1 03 02230 01 0000 110</w:t>
            </w:r>
          </w:p>
          <w:p w:rsidR="00C3178D" w:rsidRPr="00C3178D" w:rsidRDefault="00C3178D" w:rsidP="00C317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78D" w:rsidRPr="00C3178D" w:rsidRDefault="00C3178D" w:rsidP="00C317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78D" w:rsidRPr="00C3178D" w:rsidRDefault="00C3178D" w:rsidP="00C317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178D" w:rsidRPr="00C3178D" w:rsidTr="00587604">
        <w:trPr>
          <w:trHeight w:val="46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178D" w:rsidRPr="00C3178D" w:rsidTr="00587604">
        <w:trPr>
          <w:trHeight w:val="39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178D" w:rsidRPr="00C3178D" w:rsidTr="00587604">
        <w:trPr>
          <w:trHeight w:val="32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103 02260 01 0000 110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522530" w:rsidP="00C317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C3178D" w:rsidRPr="00C3178D">
                <w:rPr>
                  <w:rFonts w:ascii="Times New Roman" w:eastAsia="Calibri" w:hAnsi="Times New Roman" w:cs="Times New Roman"/>
                  <w:sz w:val="24"/>
                  <w:szCs w:val="24"/>
                </w:rPr>
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</w:r>
            </w:hyperlink>
          </w:p>
        </w:tc>
      </w:tr>
      <w:tr w:rsidR="00C3178D" w:rsidRPr="00C3178D" w:rsidTr="00587604">
        <w:trPr>
          <w:trHeight w:val="18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C3178D" w:rsidRPr="00C3178D" w:rsidTr="00587604">
        <w:trPr>
          <w:trHeight w:val="20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F9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F9469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</w:t>
            </w: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78D" w:rsidRPr="00C3178D" w:rsidRDefault="00C3178D" w:rsidP="00C3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1 09 04053 13 0000 110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C3178D" w:rsidRPr="00C3178D" w:rsidTr="00587604">
        <w:trPr>
          <w:cantSplit/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proofErr w:type="gramStart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Красноярский</w:t>
            </w:r>
            <w:proofErr w:type="gramEnd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3178D" w:rsidRPr="00C3178D" w:rsidTr="00587604">
        <w:trPr>
          <w:trHeight w:val="53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2 08 05000 13 0000 150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178D" w:rsidRPr="00C3178D" w:rsidTr="00587604">
        <w:trPr>
          <w:trHeight w:val="25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Красноярский</w:t>
            </w:r>
            <w:proofErr w:type="gramEnd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C3178D" w:rsidRPr="00C3178D" w:rsidTr="00587604">
        <w:trPr>
          <w:trHeight w:val="39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178D" w:rsidRPr="00C3178D" w:rsidTr="00587604">
        <w:trPr>
          <w:trHeight w:val="42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C3178D" w:rsidRPr="00C3178D" w:rsidTr="00587604">
        <w:trPr>
          <w:trHeight w:val="36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178D" w:rsidRPr="00C3178D" w:rsidTr="00587604">
        <w:trPr>
          <w:trHeight w:val="1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3178D" w:rsidRPr="00C3178D" w:rsidTr="00587604">
        <w:trPr>
          <w:trHeight w:val="17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2 02 15002 13 0000 150</w:t>
            </w:r>
          </w:p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3178D" w:rsidRPr="00C3178D" w:rsidTr="00587604">
        <w:trPr>
          <w:trHeight w:val="16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2 02 19999 13 0000 150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C3178D" w:rsidRPr="00C3178D" w:rsidTr="00587604">
        <w:trPr>
          <w:trHeight w:val="40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2 02 20041 13 0000 150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3178D" w:rsidRPr="00C3178D" w:rsidTr="00587604">
        <w:trPr>
          <w:trHeight w:val="40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202 20216 13 0000 150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3178D" w:rsidRPr="00C3178D" w:rsidTr="00587604">
        <w:trPr>
          <w:trHeight w:val="2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2 02 27112 13 0000 150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2 02 40014 13 0000 150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</w:t>
            </w: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2 07 05020 13 0000 150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2 07 05030 13 0000 150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2 18 60010 13 0000 150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2 19 60010 13 0000 150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Комитет по управлению муниципальной собственностью </w:t>
            </w:r>
            <w:r w:rsidR="00F94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70DA0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Pr="00C3178D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Pr="00C3178D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Pr="00541358" w:rsidRDefault="00541358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3178D" w:rsidRPr="00C3178D" w:rsidTr="00587604">
        <w:trPr>
          <w:cantSplit/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1 11 0503</w:t>
            </w:r>
            <w:r w:rsidR="00C3178D"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5 13 0000 120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0DA0" w:rsidRPr="00C3178D" w:rsidTr="00587604">
        <w:trPr>
          <w:cantSplit/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Pr="00C3178D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709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Pr="00541358" w:rsidRDefault="00541358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70DA0" w:rsidRPr="00C3178D" w:rsidTr="00587604">
        <w:trPr>
          <w:cantSplit/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Pr="00541358" w:rsidRDefault="00541358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70DA0" w:rsidRPr="00C3178D" w:rsidTr="00587604">
        <w:trPr>
          <w:cantSplit/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Pr="00541358" w:rsidRDefault="00541358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0DA0" w:rsidRPr="00C3178D" w:rsidTr="00587604">
        <w:trPr>
          <w:cantSplit/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Default="00D70DA0" w:rsidP="00D70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1 14 02052 13 0000 410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A0" w:rsidRPr="00541358" w:rsidRDefault="00541358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0DA0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0" w:rsidRPr="00C3178D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0" w:rsidRPr="00C3178D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1 14 02058 13 0000 410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0" w:rsidRPr="00C3178D" w:rsidRDefault="00A1033E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не</w:t>
            </w:r>
            <w:r w:rsidR="00117048">
              <w:rPr>
                <w:rFonts w:ascii="Times New Roman" w:eastAsia="Calibri" w:hAnsi="Times New Roman" w:cs="Times New Roman"/>
                <w:sz w:val="24"/>
                <w:szCs w:val="24"/>
              </w:rPr>
              <w:t>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D70DA0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0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0" w:rsidRDefault="00D70DA0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1 14 02052 13 0000 440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0" w:rsidRPr="00541358" w:rsidRDefault="00541358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1 14 02053 13 0000 440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расположены в границах городских поселений</w:t>
            </w:r>
          </w:p>
        </w:tc>
      </w:tr>
      <w:tr w:rsidR="00387C64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Pr="00C3178D" w:rsidRDefault="00387C64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Pr="00C3178D" w:rsidRDefault="00387C64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1 14 06025 13 0000 430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Pr="00845E03" w:rsidRDefault="00845E03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7C64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Default="00387C64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Default="00387C64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1 14 06313 13 0000 430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Pr="00845E03" w:rsidRDefault="00845E03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7C64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Default="00387C64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Default="00387C64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116 90050 13 0000 140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Pr="00845E03" w:rsidRDefault="00845E03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87C64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Default="00387C64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Default="00387C64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117 05050 13 0000 180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64" w:rsidRPr="00845E03" w:rsidRDefault="00845E03" w:rsidP="00C3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C3178D" w:rsidRPr="00C3178D" w:rsidTr="00587604">
        <w:trPr>
          <w:trHeight w:val="3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1 16 33050 13 0000 140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048" w:rsidRPr="00C3178D" w:rsidRDefault="00117048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FC5731" w:rsidP="00FC57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Новосемейкино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F5" w:rsidRPr="00C3178D" w:rsidRDefault="001845F5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40 442,9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C3178D" w:rsidRPr="00C3178D" w:rsidRDefault="00C3178D" w:rsidP="00184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уемые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9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="009C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C3178D" w:rsidRPr="00C3178D" w:rsidRDefault="00C3178D" w:rsidP="0018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и созданных ими учреждений (за исключением имущества муниципальных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367,5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1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5774" w:type="dxa"/>
          </w:tcPr>
          <w:p w:rsidR="00C3178D" w:rsidRPr="00C3178D" w:rsidRDefault="00C3178D" w:rsidP="00F94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F9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C3178D" w:rsidRPr="00C3178D" w:rsidTr="00F94693">
        <w:trPr>
          <w:cantSplit/>
          <w:jc w:val="center"/>
        </w:trPr>
        <w:tc>
          <w:tcPr>
            <w:tcW w:w="3119" w:type="dxa"/>
          </w:tcPr>
          <w:p w:rsidR="00C3178D" w:rsidRPr="00C3178D" w:rsidRDefault="00C3178D" w:rsidP="001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000 202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001 13 0000 150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C3178D" w:rsidRPr="00C3178D" w:rsidTr="00F94693">
        <w:trPr>
          <w:cantSplit/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40 810,4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55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55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55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55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B50" w:rsidRPr="00C3178D" w:rsidRDefault="00C55B50" w:rsidP="00C55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C3178D" w:rsidRPr="00C3178D" w:rsidTr="00F94693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F94693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C3178D" w:rsidRPr="00C3178D" w:rsidTr="00F9469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19 748,3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01515C" w:rsidP="0001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8 637,1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7 687,1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7 687,1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01515C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01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0 811,2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8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0 811,2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01515C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3 711,2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8D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C3178D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40 810,4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C3178D" w:rsidRPr="00C3178D" w:rsidTr="009F568F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</w:tr>
      <w:tr w:rsidR="00C3178D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9F568F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9F568F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C3178D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C3178D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9F568F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C3178D" w:rsidRPr="00C3178D" w:rsidTr="009F568F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19 748,3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01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1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637,1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7 687,1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7 687,1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01515C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F568F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52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0 811,2</w:t>
            </w:r>
          </w:p>
        </w:tc>
      </w:tr>
      <w:tr w:rsidR="009F568F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8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0 811,2</w:t>
            </w:r>
          </w:p>
        </w:tc>
      </w:tr>
      <w:tr w:rsidR="009F568F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52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F568F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F" w:rsidRPr="00C3178D" w:rsidRDefault="009F568F" w:rsidP="0052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3 711,2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8D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40 810,4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B24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- 40 810,4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- 40 810,4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B24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- 40 810,4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- 40 810,4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Уменьшение 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40 810,4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40 810,4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40 810,4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40 810,4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C3178D" w:rsidRDefault="00BA67BB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3178D" w:rsidRPr="00C3178D" w:rsidRDefault="00C3178D" w:rsidP="00C3178D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BF7" w:rsidRDefault="00236BF7">
      <w:bookmarkStart w:id="0" w:name="_GoBack"/>
      <w:bookmarkEnd w:id="0"/>
    </w:p>
    <w:sectPr w:rsidR="0023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8D"/>
    <w:rsid w:val="0001515C"/>
    <w:rsid w:val="00117048"/>
    <w:rsid w:val="001845F5"/>
    <w:rsid w:val="00236BF7"/>
    <w:rsid w:val="00387C64"/>
    <w:rsid w:val="00420699"/>
    <w:rsid w:val="00522530"/>
    <w:rsid w:val="00541358"/>
    <w:rsid w:val="00587604"/>
    <w:rsid w:val="00845E03"/>
    <w:rsid w:val="009C468F"/>
    <w:rsid w:val="009F568F"/>
    <w:rsid w:val="00A1033E"/>
    <w:rsid w:val="00B245FC"/>
    <w:rsid w:val="00BA67BB"/>
    <w:rsid w:val="00C3178D"/>
    <w:rsid w:val="00C55B50"/>
    <w:rsid w:val="00C87547"/>
    <w:rsid w:val="00D70DA0"/>
    <w:rsid w:val="00F94693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3178D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78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numbering" w:customStyle="1" w:styleId="1">
    <w:name w:val="Нет списка1"/>
    <w:next w:val="a2"/>
    <w:semiHidden/>
    <w:unhideWhenUsed/>
    <w:rsid w:val="00C3178D"/>
  </w:style>
  <w:style w:type="character" w:customStyle="1" w:styleId="WW8Num1z0">
    <w:name w:val="WW8Num1z0"/>
    <w:rsid w:val="00C3178D"/>
  </w:style>
  <w:style w:type="character" w:customStyle="1" w:styleId="WW8Num1z1">
    <w:name w:val="WW8Num1z1"/>
    <w:rsid w:val="00C3178D"/>
  </w:style>
  <w:style w:type="character" w:customStyle="1" w:styleId="WW8Num1z2">
    <w:name w:val="WW8Num1z2"/>
    <w:rsid w:val="00C3178D"/>
  </w:style>
  <w:style w:type="character" w:customStyle="1" w:styleId="WW8Num1z3">
    <w:name w:val="WW8Num1z3"/>
    <w:rsid w:val="00C3178D"/>
  </w:style>
  <w:style w:type="character" w:customStyle="1" w:styleId="WW8Num1z4">
    <w:name w:val="WW8Num1z4"/>
    <w:rsid w:val="00C3178D"/>
  </w:style>
  <w:style w:type="character" w:customStyle="1" w:styleId="WW8Num1z5">
    <w:name w:val="WW8Num1z5"/>
    <w:rsid w:val="00C3178D"/>
  </w:style>
  <w:style w:type="character" w:customStyle="1" w:styleId="WW8Num1z6">
    <w:name w:val="WW8Num1z6"/>
    <w:rsid w:val="00C3178D"/>
  </w:style>
  <w:style w:type="character" w:customStyle="1" w:styleId="WW8Num1z7">
    <w:name w:val="WW8Num1z7"/>
    <w:rsid w:val="00C3178D"/>
  </w:style>
  <w:style w:type="character" w:customStyle="1" w:styleId="WW8Num1z8">
    <w:name w:val="WW8Num1z8"/>
    <w:rsid w:val="00C3178D"/>
  </w:style>
  <w:style w:type="character" w:customStyle="1" w:styleId="10">
    <w:name w:val="Основной шрифт абзаца1"/>
    <w:rsid w:val="00C3178D"/>
  </w:style>
  <w:style w:type="character" w:customStyle="1" w:styleId="a3">
    <w:name w:val="Символ нумерации"/>
    <w:rsid w:val="00C3178D"/>
  </w:style>
  <w:style w:type="paragraph" w:customStyle="1" w:styleId="a4">
    <w:name w:val="Заголовок"/>
    <w:basedOn w:val="a"/>
    <w:next w:val="a5"/>
    <w:rsid w:val="00C317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31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1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3178D"/>
    <w:rPr>
      <w:rFonts w:cs="Mangal"/>
    </w:rPr>
  </w:style>
  <w:style w:type="paragraph" w:customStyle="1" w:styleId="11">
    <w:name w:val="Название1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C317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C31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3178D"/>
    <w:rPr>
      <w:rFonts w:ascii="Symbol" w:hAnsi="Symbol" w:cs="OpenSymbol"/>
    </w:rPr>
  </w:style>
  <w:style w:type="character" w:customStyle="1" w:styleId="a9">
    <w:name w:val="Текст выноски Знак"/>
    <w:rsid w:val="00C3178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3178D"/>
    <w:rPr>
      <w:sz w:val="28"/>
    </w:rPr>
  </w:style>
  <w:style w:type="character" w:customStyle="1" w:styleId="ab">
    <w:name w:val="Нижний колонтитул Знак"/>
    <w:rsid w:val="00C3178D"/>
    <w:rPr>
      <w:sz w:val="28"/>
    </w:rPr>
  </w:style>
  <w:style w:type="character" w:customStyle="1" w:styleId="ac">
    <w:name w:val="Название Знак"/>
    <w:rsid w:val="00C3178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3178D"/>
    <w:rPr>
      <w:b/>
      <w:sz w:val="28"/>
      <w:szCs w:val="24"/>
    </w:rPr>
  </w:style>
  <w:style w:type="paragraph" w:styleId="ad">
    <w:name w:val="Balloon Text"/>
    <w:basedOn w:val="a"/>
    <w:link w:val="13"/>
    <w:rsid w:val="00C317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C3178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3178D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C3178D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C3178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3178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3178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31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C317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C3178D"/>
    <w:pPr>
      <w:jc w:val="center"/>
    </w:pPr>
    <w:rPr>
      <w:b/>
      <w:bCs/>
    </w:rPr>
  </w:style>
  <w:style w:type="character" w:customStyle="1" w:styleId="WW8Num3z0">
    <w:name w:val="WW8Num3z0"/>
    <w:rsid w:val="00C3178D"/>
  </w:style>
  <w:style w:type="character" w:customStyle="1" w:styleId="WW8Num3z1">
    <w:name w:val="WW8Num3z1"/>
    <w:rsid w:val="00C3178D"/>
  </w:style>
  <w:style w:type="character" w:customStyle="1" w:styleId="WW8Num3z2">
    <w:name w:val="WW8Num3z2"/>
    <w:rsid w:val="00C3178D"/>
  </w:style>
  <w:style w:type="character" w:customStyle="1" w:styleId="WW8Num3z3">
    <w:name w:val="WW8Num3z3"/>
    <w:rsid w:val="00C3178D"/>
  </w:style>
  <w:style w:type="character" w:customStyle="1" w:styleId="WW8Num3z4">
    <w:name w:val="WW8Num3z4"/>
    <w:rsid w:val="00C3178D"/>
  </w:style>
  <w:style w:type="character" w:customStyle="1" w:styleId="WW8Num3z5">
    <w:name w:val="WW8Num3z5"/>
    <w:rsid w:val="00C3178D"/>
  </w:style>
  <w:style w:type="character" w:customStyle="1" w:styleId="WW8Num3z6">
    <w:name w:val="WW8Num3z6"/>
    <w:rsid w:val="00C3178D"/>
  </w:style>
  <w:style w:type="character" w:customStyle="1" w:styleId="WW8Num3z7">
    <w:name w:val="WW8Num3z7"/>
    <w:rsid w:val="00C3178D"/>
  </w:style>
  <w:style w:type="character" w:customStyle="1" w:styleId="WW8Num3z8">
    <w:name w:val="WW8Num3z8"/>
    <w:rsid w:val="00C3178D"/>
  </w:style>
  <w:style w:type="character" w:customStyle="1" w:styleId="2">
    <w:name w:val="Основной шрифт абзаца2"/>
    <w:rsid w:val="00C3178D"/>
  </w:style>
  <w:style w:type="character" w:customStyle="1" w:styleId="af6">
    <w:name w:val="Знак Знак"/>
    <w:rsid w:val="00C3178D"/>
    <w:rPr>
      <w:b/>
      <w:sz w:val="32"/>
      <w:lang w:val="ru-RU"/>
    </w:rPr>
  </w:style>
  <w:style w:type="character" w:customStyle="1" w:styleId="af7">
    <w:name w:val="Маркеры списка"/>
    <w:rsid w:val="00C3178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C3178D"/>
  </w:style>
  <w:style w:type="paragraph" w:styleId="af9">
    <w:name w:val="Document Map"/>
    <w:basedOn w:val="a"/>
    <w:link w:val="afa"/>
    <w:semiHidden/>
    <w:rsid w:val="00C31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317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317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317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3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3178D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317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1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7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31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3178D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78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numbering" w:customStyle="1" w:styleId="1">
    <w:name w:val="Нет списка1"/>
    <w:next w:val="a2"/>
    <w:semiHidden/>
    <w:unhideWhenUsed/>
    <w:rsid w:val="00C3178D"/>
  </w:style>
  <w:style w:type="character" w:customStyle="1" w:styleId="WW8Num1z0">
    <w:name w:val="WW8Num1z0"/>
    <w:rsid w:val="00C3178D"/>
  </w:style>
  <w:style w:type="character" w:customStyle="1" w:styleId="WW8Num1z1">
    <w:name w:val="WW8Num1z1"/>
    <w:rsid w:val="00C3178D"/>
  </w:style>
  <w:style w:type="character" w:customStyle="1" w:styleId="WW8Num1z2">
    <w:name w:val="WW8Num1z2"/>
    <w:rsid w:val="00C3178D"/>
  </w:style>
  <w:style w:type="character" w:customStyle="1" w:styleId="WW8Num1z3">
    <w:name w:val="WW8Num1z3"/>
    <w:rsid w:val="00C3178D"/>
  </w:style>
  <w:style w:type="character" w:customStyle="1" w:styleId="WW8Num1z4">
    <w:name w:val="WW8Num1z4"/>
    <w:rsid w:val="00C3178D"/>
  </w:style>
  <w:style w:type="character" w:customStyle="1" w:styleId="WW8Num1z5">
    <w:name w:val="WW8Num1z5"/>
    <w:rsid w:val="00C3178D"/>
  </w:style>
  <w:style w:type="character" w:customStyle="1" w:styleId="WW8Num1z6">
    <w:name w:val="WW8Num1z6"/>
    <w:rsid w:val="00C3178D"/>
  </w:style>
  <w:style w:type="character" w:customStyle="1" w:styleId="WW8Num1z7">
    <w:name w:val="WW8Num1z7"/>
    <w:rsid w:val="00C3178D"/>
  </w:style>
  <w:style w:type="character" w:customStyle="1" w:styleId="WW8Num1z8">
    <w:name w:val="WW8Num1z8"/>
    <w:rsid w:val="00C3178D"/>
  </w:style>
  <w:style w:type="character" w:customStyle="1" w:styleId="10">
    <w:name w:val="Основной шрифт абзаца1"/>
    <w:rsid w:val="00C3178D"/>
  </w:style>
  <w:style w:type="character" w:customStyle="1" w:styleId="a3">
    <w:name w:val="Символ нумерации"/>
    <w:rsid w:val="00C3178D"/>
  </w:style>
  <w:style w:type="paragraph" w:customStyle="1" w:styleId="a4">
    <w:name w:val="Заголовок"/>
    <w:basedOn w:val="a"/>
    <w:next w:val="a5"/>
    <w:rsid w:val="00C317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31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1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3178D"/>
    <w:rPr>
      <w:rFonts w:cs="Mangal"/>
    </w:rPr>
  </w:style>
  <w:style w:type="paragraph" w:customStyle="1" w:styleId="11">
    <w:name w:val="Название1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C317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C31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3178D"/>
    <w:rPr>
      <w:rFonts w:ascii="Symbol" w:hAnsi="Symbol" w:cs="OpenSymbol"/>
    </w:rPr>
  </w:style>
  <w:style w:type="character" w:customStyle="1" w:styleId="a9">
    <w:name w:val="Текст выноски Знак"/>
    <w:rsid w:val="00C3178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3178D"/>
    <w:rPr>
      <w:sz w:val="28"/>
    </w:rPr>
  </w:style>
  <w:style w:type="character" w:customStyle="1" w:styleId="ab">
    <w:name w:val="Нижний колонтитул Знак"/>
    <w:rsid w:val="00C3178D"/>
    <w:rPr>
      <w:sz w:val="28"/>
    </w:rPr>
  </w:style>
  <w:style w:type="character" w:customStyle="1" w:styleId="ac">
    <w:name w:val="Название Знак"/>
    <w:rsid w:val="00C3178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3178D"/>
    <w:rPr>
      <w:b/>
      <w:sz w:val="28"/>
      <w:szCs w:val="24"/>
    </w:rPr>
  </w:style>
  <w:style w:type="paragraph" w:styleId="ad">
    <w:name w:val="Balloon Text"/>
    <w:basedOn w:val="a"/>
    <w:link w:val="13"/>
    <w:rsid w:val="00C317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C3178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3178D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C3178D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C3178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3178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3178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31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C317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C3178D"/>
    <w:pPr>
      <w:jc w:val="center"/>
    </w:pPr>
    <w:rPr>
      <w:b/>
      <w:bCs/>
    </w:rPr>
  </w:style>
  <w:style w:type="character" w:customStyle="1" w:styleId="WW8Num3z0">
    <w:name w:val="WW8Num3z0"/>
    <w:rsid w:val="00C3178D"/>
  </w:style>
  <w:style w:type="character" w:customStyle="1" w:styleId="WW8Num3z1">
    <w:name w:val="WW8Num3z1"/>
    <w:rsid w:val="00C3178D"/>
  </w:style>
  <w:style w:type="character" w:customStyle="1" w:styleId="WW8Num3z2">
    <w:name w:val="WW8Num3z2"/>
    <w:rsid w:val="00C3178D"/>
  </w:style>
  <w:style w:type="character" w:customStyle="1" w:styleId="WW8Num3z3">
    <w:name w:val="WW8Num3z3"/>
    <w:rsid w:val="00C3178D"/>
  </w:style>
  <w:style w:type="character" w:customStyle="1" w:styleId="WW8Num3z4">
    <w:name w:val="WW8Num3z4"/>
    <w:rsid w:val="00C3178D"/>
  </w:style>
  <w:style w:type="character" w:customStyle="1" w:styleId="WW8Num3z5">
    <w:name w:val="WW8Num3z5"/>
    <w:rsid w:val="00C3178D"/>
  </w:style>
  <w:style w:type="character" w:customStyle="1" w:styleId="WW8Num3z6">
    <w:name w:val="WW8Num3z6"/>
    <w:rsid w:val="00C3178D"/>
  </w:style>
  <w:style w:type="character" w:customStyle="1" w:styleId="WW8Num3z7">
    <w:name w:val="WW8Num3z7"/>
    <w:rsid w:val="00C3178D"/>
  </w:style>
  <w:style w:type="character" w:customStyle="1" w:styleId="WW8Num3z8">
    <w:name w:val="WW8Num3z8"/>
    <w:rsid w:val="00C3178D"/>
  </w:style>
  <w:style w:type="character" w:customStyle="1" w:styleId="2">
    <w:name w:val="Основной шрифт абзаца2"/>
    <w:rsid w:val="00C3178D"/>
  </w:style>
  <w:style w:type="character" w:customStyle="1" w:styleId="af6">
    <w:name w:val="Знак Знак"/>
    <w:rsid w:val="00C3178D"/>
    <w:rPr>
      <w:b/>
      <w:sz w:val="32"/>
      <w:lang w:val="ru-RU"/>
    </w:rPr>
  </w:style>
  <w:style w:type="character" w:customStyle="1" w:styleId="af7">
    <w:name w:val="Маркеры списка"/>
    <w:rsid w:val="00C3178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C3178D"/>
  </w:style>
  <w:style w:type="paragraph" w:styleId="af9">
    <w:name w:val="Document Map"/>
    <w:basedOn w:val="a"/>
    <w:link w:val="afa"/>
    <w:semiHidden/>
    <w:rsid w:val="00C31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317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317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317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3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3178D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317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1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7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31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22600100001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3FEB-2DB3-4C81-952F-FDA9BB57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20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2018-12-20T10:03:00Z</cp:lastPrinted>
  <dcterms:created xsi:type="dcterms:W3CDTF">2018-12-04T11:50:00Z</dcterms:created>
  <dcterms:modified xsi:type="dcterms:W3CDTF">2018-12-24T12:26:00Z</dcterms:modified>
</cp:coreProperties>
</file>