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E0" w:rsidRPr="000C49D6" w:rsidRDefault="0040559E" w:rsidP="0081430A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Аукционная документация, и</w:t>
      </w:r>
      <w:r w:rsidR="00CF612C" w:rsidRPr="004562C3">
        <w:rPr>
          <w:rFonts w:ascii="Times New Roman" w:hAnsi="Times New Roman"/>
          <w:color w:val="000000"/>
          <w:sz w:val="18"/>
          <w:szCs w:val="18"/>
        </w:rPr>
        <w:t>нформационное сообщение.</w:t>
      </w:r>
    </w:p>
    <w:p w:rsidR="00BB2A5D" w:rsidRPr="006C4FFB" w:rsidRDefault="00BB2A5D" w:rsidP="00527E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4FFB">
        <w:rPr>
          <w:rFonts w:ascii="Times New Roman" w:hAnsi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>
        <w:rPr>
          <w:rFonts w:ascii="Times New Roman" w:hAnsi="Times New Roman"/>
          <w:sz w:val="20"/>
          <w:szCs w:val="20"/>
        </w:rPr>
        <w:t xml:space="preserve">а </w:t>
      </w:r>
      <w:r w:rsidR="00527E8C">
        <w:rPr>
          <w:rFonts w:ascii="Times New Roman" w:hAnsi="Times New Roman"/>
          <w:sz w:val="20"/>
          <w:szCs w:val="20"/>
        </w:rPr>
        <w:t>аренда</w:t>
      </w:r>
      <w:r>
        <w:rPr>
          <w:rFonts w:ascii="Times New Roman" w:hAnsi="Times New Roman"/>
          <w:sz w:val="20"/>
          <w:szCs w:val="20"/>
        </w:rPr>
        <w:t xml:space="preserve"> земельн</w:t>
      </w:r>
      <w:r w:rsidR="00996678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участк</w:t>
      </w:r>
      <w:r w:rsidR="00996678">
        <w:rPr>
          <w:rFonts w:ascii="Times New Roman" w:hAnsi="Times New Roman"/>
          <w:sz w:val="20"/>
          <w:szCs w:val="20"/>
        </w:rPr>
        <w:t>а</w:t>
      </w:r>
      <w:r w:rsidR="00527E8C">
        <w:rPr>
          <w:rFonts w:ascii="Times New Roman" w:hAnsi="Times New Roman"/>
          <w:sz w:val="20"/>
          <w:szCs w:val="20"/>
        </w:rPr>
        <w:t xml:space="preserve"> на 5 (Пять) лет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C4FFB">
        <w:rPr>
          <w:rFonts w:ascii="Times New Roman" w:hAnsi="Times New Roman"/>
          <w:sz w:val="20"/>
          <w:szCs w:val="20"/>
        </w:rPr>
        <w:t xml:space="preserve">отнесенного к землям </w:t>
      </w:r>
      <w:r w:rsidR="00527E8C" w:rsidRPr="00527E8C">
        <w:rPr>
          <w:rFonts w:ascii="Times New Roman" w:hAnsi="Times New Roman"/>
          <w:sz w:val="20"/>
          <w:szCs w:val="20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27E8C">
        <w:rPr>
          <w:rFonts w:ascii="Times New Roman" w:hAnsi="Times New Roman"/>
          <w:sz w:val="20"/>
          <w:szCs w:val="20"/>
        </w:rPr>
        <w:t>»</w:t>
      </w:r>
      <w:r w:rsidRPr="006C4FFB">
        <w:rPr>
          <w:rFonts w:ascii="Times New Roman" w:hAnsi="Times New Roman"/>
          <w:sz w:val="20"/>
          <w:szCs w:val="20"/>
        </w:rPr>
        <w:t>, имеющего вид разрешенного использования – «</w:t>
      </w:r>
      <w:r w:rsidR="00527E8C" w:rsidRPr="00527E8C">
        <w:rPr>
          <w:rFonts w:ascii="Times New Roman" w:hAnsi="Times New Roman"/>
          <w:sz w:val="20"/>
          <w:szCs w:val="20"/>
        </w:rPr>
        <w:t>размещение объектов обслуживания автомобильного транспорта</w:t>
      </w:r>
      <w:r w:rsidRPr="006C4FFB">
        <w:rPr>
          <w:rFonts w:ascii="Times New Roman" w:hAnsi="Times New Roman"/>
          <w:sz w:val="20"/>
          <w:szCs w:val="20"/>
        </w:rPr>
        <w:t>»</w:t>
      </w:r>
      <w:proofErr w:type="gramEnd"/>
    </w:p>
    <w:p w:rsidR="00BB2A5D" w:rsidRPr="00900551" w:rsidRDefault="00BB2A5D" w:rsidP="00BB2A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4"/>
        <w:gridCol w:w="2668"/>
        <w:gridCol w:w="7352"/>
      </w:tblGrid>
      <w:tr w:rsidR="00BB2A5D" w:rsidRPr="00EB3DD8" w:rsidTr="00BB2A5D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 Самарской области,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расный Яр, ул. Комсомольская, 92 А;</w:t>
            </w:r>
            <w:r w:rsidR="0097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тел: 8(846- 57) 21770</w:t>
            </w:r>
          </w:p>
        </w:tc>
      </w:tr>
      <w:tr w:rsidR="00BB2A5D" w:rsidRPr="00EB3DD8" w:rsidTr="00BB2A5D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996678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</w:t>
            </w:r>
            <w:r w:rsidR="00527E8C">
              <w:rPr>
                <w:rFonts w:ascii="Times New Roman" w:hAnsi="Times New Roman"/>
                <w:sz w:val="20"/>
                <w:szCs w:val="20"/>
              </w:rPr>
              <w:t>12</w:t>
            </w:r>
            <w:r w:rsidR="007942BC">
              <w:rPr>
                <w:rFonts w:ascii="Times New Roman" w:hAnsi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/>
                <w:sz w:val="20"/>
                <w:szCs w:val="20"/>
              </w:rPr>
              <w:t>.2021 №</w:t>
            </w:r>
            <w:r w:rsidR="007942BC">
              <w:rPr>
                <w:rFonts w:ascii="Times New Roman" w:hAnsi="Times New Roman"/>
                <w:sz w:val="20"/>
                <w:szCs w:val="20"/>
              </w:rPr>
              <w:t>11</w:t>
            </w:r>
            <w:r w:rsidR="00527E8C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-з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527E8C">
              <w:rPr>
                <w:rFonts w:ascii="Times New Roman" w:hAnsi="Times New Roman"/>
                <w:sz w:val="20"/>
                <w:szCs w:val="20"/>
              </w:rPr>
              <w:t>аренды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земельного участка»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BB2A5D" w:rsidRPr="00EB3DD8" w:rsidTr="00BB2A5D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расный Яр,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омсомольская, 92А</w:t>
            </w:r>
          </w:p>
        </w:tc>
      </w:tr>
    </w:tbl>
    <w:p w:rsidR="00BB2A5D" w:rsidRPr="00EB3DD8" w:rsidRDefault="00BB2A5D" w:rsidP="00BB2A5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BB2A5D" w:rsidRPr="00EB3DD8" w:rsidRDefault="00BB2A5D" w:rsidP="00BB2A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BB2A5D" w:rsidRPr="00EB3DD8" w:rsidTr="00BB2A5D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Начальная стоимость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Размер обеспечения заявки 100% </w:t>
            </w:r>
          </w:p>
        </w:tc>
      </w:tr>
      <w:tr w:rsidR="00BB2A5D" w:rsidRPr="00EB3DD8" w:rsidTr="007942BC">
        <w:trPr>
          <w:trHeight w:val="29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678" w:rsidRDefault="00996678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площадью </w:t>
            </w:r>
            <w:r w:rsidR="00527E8C">
              <w:rPr>
                <w:rFonts w:ascii="Times New Roman" w:hAnsi="Times New Roman"/>
                <w:sz w:val="20"/>
                <w:szCs w:val="20"/>
              </w:rPr>
              <w:t>2748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, отнесенный к землям </w:t>
            </w:r>
            <w:r w:rsidR="00527E8C" w:rsidRPr="00527E8C">
              <w:rPr>
                <w:rFonts w:ascii="Times New Roman" w:hAnsi="Times New Roman"/>
                <w:sz w:val="20"/>
                <w:szCs w:val="20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, имеющий вид разрешенного использования – «</w:t>
            </w:r>
            <w:r w:rsidR="00527E8C" w:rsidRPr="00527E8C">
              <w:rPr>
                <w:rFonts w:ascii="Times New Roman" w:hAnsi="Times New Roman"/>
                <w:sz w:val="20"/>
                <w:szCs w:val="20"/>
              </w:rPr>
              <w:t>размещение объектов обслуживания автомобильного транспорта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»; кадастровый номер 63:26:</w:t>
            </w:r>
            <w:r w:rsidR="00527E8C">
              <w:rPr>
                <w:rFonts w:ascii="Times New Roman" w:hAnsi="Times New Roman"/>
                <w:sz w:val="20"/>
                <w:szCs w:val="20"/>
              </w:rPr>
              <w:t>1305011:583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527E8C">
              <w:rPr>
                <w:rFonts w:ascii="Times New Roman" w:hAnsi="Times New Roman"/>
                <w:sz w:val="20"/>
                <w:szCs w:val="20"/>
              </w:rPr>
              <w:t>сельское поселение Светлое Поле, п. Светлое Поле, Промышленная зона, 10</w:t>
            </w:r>
          </w:p>
          <w:p w:rsidR="00B00620" w:rsidRPr="00EB3DD8" w:rsidRDefault="00B00620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CFB">
              <w:rPr>
                <w:rFonts w:ascii="Times New Roman" w:hAnsi="Times New Roman"/>
                <w:sz w:val="20"/>
                <w:szCs w:val="20"/>
              </w:rPr>
              <w:t>Ограничения: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аэродрома Самара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часть 15 (Секторы 21,34,51), Третья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аэродрома Самара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часть 13 (Секторы 15,35.55,75,92,125,138,151,193,204,239,256,273), Шестая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аэродрома Самара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Пятая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аэродрома Самара (Курумоч)</w:t>
            </w:r>
          </w:p>
          <w:p w:rsidR="00BB2A5D" w:rsidRPr="00126781" w:rsidRDefault="00BB2A5D" w:rsidP="00996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6678" w:rsidRPr="00EB3DD8" w:rsidRDefault="00527E8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398146,73</w:t>
            </w:r>
          </w:p>
          <w:p w:rsidR="00996678" w:rsidRPr="00EB3DD8" w:rsidRDefault="00527E8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Триста девяносто восемь тысяч </w:t>
            </w:r>
            <w:r w:rsidR="003D27A5">
              <w:rPr>
                <w:rFonts w:ascii="Times New Roman" w:hAnsi="Times New Roman"/>
                <w:sz w:val="20"/>
                <w:szCs w:val="20"/>
              </w:rPr>
              <w:t>сто сорок шесть рублей 73 копейки</w:t>
            </w: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79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6678" w:rsidRPr="00EB3DD8" w:rsidRDefault="00527E8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398146,73</w:t>
            </w:r>
          </w:p>
          <w:p w:rsidR="00996678" w:rsidRPr="00EB3DD8" w:rsidRDefault="003D27A5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Триста девяносто восемь тысяч сто сорок шесть рублей 73 копейки</w:t>
            </w: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79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6678" w:rsidRPr="00EB3DD8" w:rsidRDefault="00996678" w:rsidP="00EA5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Возможность подключения к сетям газоснабжения имеется</w:t>
            </w:r>
            <w:r w:rsidR="00EA533A">
              <w:rPr>
                <w:rFonts w:ascii="Times New Roman" w:hAnsi="Times New Roman"/>
                <w:sz w:val="20"/>
                <w:szCs w:val="20"/>
              </w:rPr>
              <w:t xml:space="preserve"> от надземного стального газопровода </w:t>
            </w:r>
            <w:r w:rsidR="00582D3A"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="00EA533A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  <w:r w:rsidR="00582D3A">
              <w:rPr>
                <w:rFonts w:ascii="Times New Roman" w:hAnsi="Times New Roman"/>
                <w:sz w:val="20"/>
                <w:szCs w:val="20"/>
              </w:rPr>
              <w:t xml:space="preserve"> 2 категории</w:t>
            </w:r>
            <w:r w:rsidR="00EA533A">
              <w:rPr>
                <w:rFonts w:ascii="Times New Roman" w:hAnsi="Times New Roman"/>
                <w:sz w:val="20"/>
                <w:szCs w:val="20"/>
              </w:rPr>
              <w:t xml:space="preserve"> диаметром </w:t>
            </w:r>
            <w:r w:rsidR="00582D3A">
              <w:rPr>
                <w:rFonts w:ascii="Times New Roman" w:hAnsi="Times New Roman"/>
                <w:sz w:val="20"/>
                <w:szCs w:val="20"/>
              </w:rPr>
              <w:t>200</w:t>
            </w:r>
            <w:r w:rsidR="00EA533A">
              <w:rPr>
                <w:rFonts w:ascii="Times New Roman" w:hAnsi="Times New Roman"/>
                <w:sz w:val="20"/>
                <w:szCs w:val="20"/>
              </w:rPr>
              <w:t xml:space="preserve"> мм, собственность ООО </w:t>
            </w:r>
            <w:r w:rsidR="00582D3A">
              <w:rPr>
                <w:rFonts w:ascii="Times New Roman" w:hAnsi="Times New Roman"/>
                <w:sz w:val="20"/>
                <w:szCs w:val="20"/>
              </w:rPr>
              <w:t>«СВГК</w:t>
            </w:r>
            <w:r w:rsidR="0097444F">
              <w:rPr>
                <w:rFonts w:ascii="Times New Roman" w:hAnsi="Times New Roman"/>
                <w:sz w:val="20"/>
                <w:szCs w:val="20"/>
              </w:rPr>
              <w:t>» в аренде ОАО «</w:t>
            </w:r>
            <w:proofErr w:type="spellStart"/>
            <w:r w:rsidR="0097444F">
              <w:rPr>
                <w:rFonts w:ascii="Times New Roman" w:hAnsi="Times New Roman"/>
                <w:sz w:val="20"/>
                <w:szCs w:val="20"/>
              </w:rPr>
              <w:t>Са</w:t>
            </w:r>
            <w:r w:rsidR="00EA533A">
              <w:rPr>
                <w:rFonts w:ascii="Times New Roman" w:hAnsi="Times New Roman"/>
                <w:sz w:val="20"/>
                <w:szCs w:val="20"/>
              </w:rPr>
              <w:t>марагаз</w:t>
            </w:r>
            <w:proofErr w:type="spellEnd"/>
            <w:r w:rsidR="00EA533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96678" w:rsidRPr="00EA533A" w:rsidRDefault="00EA533A" w:rsidP="00EA5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33A">
              <w:rPr>
                <w:rFonts w:ascii="Times New Roman" w:hAnsi="Times New Roman"/>
                <w:sz w:val="20"/>
                <w:szCs w:val="20"/>
              </w:rPr>
              <w:t xml:space="preserve">Порядок технологического присоединения </w:t>
            </w:r>
            <w:proofErr w:type="spellStart"/>
            <w:r w:rsidRPr="00EA533A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EA533A">
              <w:rPr>
                <w:rFonts w:ascii="Times New Roman" w:hAnsi="Times New Roman"/>
                <w:sz w:val="20"/>
                <w:szCs w:val="20"/>
              </w:rPr>
              <w:t xml:space="preserve"> устройств потребителей к электрическим сетям, утвержденные Постановлением Правительства РФ от 27.12.2004 № 861.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Ближайшей точкой подключения к сети </w:t>
            </w:r>
            <w:r w:rsidR="00582D3A">
              <w:rPr>
                <w:rFonts w:ascii="Times New Roman" w:hAnsi="Times New Roman"/>
                <w:sz w:val="20"/>
                <w:szCs w:val="20"/>
              </w:rPr>
              <w:t xml:space="preserve">является АО «ССК», </w:t>
            </w:r>
            <w:proofErr w:type="gramStart"/>
            <w:r w:rsidR="00582D3A">
              <w:rPr>
                <w:rFonts w:ascii="Times New Roman" w:hAnsi="Times New Roman"/>
                <w:sz w:val="20"/>
                <w:szCs w:val="20"/>
              </w:rPr>
              <w:t>находящаяся</w:t>
            </w:r>
            <w:proofErr w:type="gramEnd"/>
            <w:r w:rsidR="00582D3A">
              <w:rPr>
                <w:rFonts w:ascii="Times New Roman" w:hAnsi="Times New Roman"/>
                <w:sz w:val="20"/>
                <w:szCs w:val="20"/>
              </w:rPr>
              <w:t xml:space="preserve"> на расстоянии 15м. Сети </w:t>
            </w:r>
            <w:r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Волга» </w:t>
            </w:r>
            <w:r w:rsidR="00582D3A">
              <w:rPr>
                <w:rFonts w:ascii="Times New Roman" w:hAnsi="Times New Roman"/>
                <w:sz w:val="20"/>
                <w:szCs w:val="20"/>
              </w:rPr>
              <w:t>расположены на расстоянии более 500м</w:t>
            </w:r>
            <w:proofErr w:type="gramStart"/>
            <w:r w:rsidR="00582D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96678" w:rsidRPr="00EA5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996678" w:rsidRDefault="00996678" w:rsidP="00EA5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 – индивидуальные скважины</w:t>
            </w:r>
            <w:r w:rsidR="00EA53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6678" w:rsidRPr="00751BFF" w:rsidRDefault="001E3E5F" w:rsidP="00996678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Территориальная зона </w:t>
            </w:r>
            <w:r w:rsidR="005A4231" w:rsidRPr="00751BFF">
              <w:rPr>
                <w:rFonts w:ascii="Times New Roman" w:eastAsia="MS MinNew Roman" w:hAnsi="Times New Roman"/>
                <w:sz w:val="20"/>
                <w:szCs w:val="20"/>
              </w:rPr>
              <w:t>П</w:t>
            </w:r>
            <w:r w:rsidRPr="00751BFF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  <w:r w:rsidR="005A4231" w:rsidRPr="00751BFF">
              <w:rPr>
                <w:rFonts w:ascii="Times New Roman" w:eastAsia="MS MinNew Roman" w:hAnsi="Times New Roman"/>
                <w:sz w:val="20"/>
                <w:szCs w:val="20"/>
              </w:rPr>
              <w:t>-3</w:t>
            </w:r>
            <w:r w:rsidR="00996678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 – </w:t>
            </w:r>
            <w:proofErr w:type="spellStart"/>
            <w:r w:rsidR="00751BFF" w:rsidRPr="00751BFF">
              <w:rPr>
                <w:rFonts w:ascii="Times New Roman" w:hAnsi="Times New Roman"/>
                <w:sz w:val="20"/>
                <w:szCs w:val="20"/>
              </w:rPr>
              <w:t>Подзона</w:t>
            </w:r>
            <w:proofErr w:type="spellEnd"/>
            <w:r w:rsidR="00751BFF" w:rsidRPr="00751BFF">
              <w:rPr>
                <w:rFonts w:ascii="Times New Roman" w:hAnsi="Times New Roman"/>
                <w:sz w:val="20"/>
                <w:szCs w:val="20"/>
              </w:rPr>
              <w:t xml:space="preserve"> производственных и коммунально-складских объектов</w:t>
            </w:r>
            <w:proofErr w:type="gramStart"/>
            <w:r w:rsidR="00751BFF" w:rsidRPr="00751BFF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="00751BFF" w:rsidRPr="00751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BFF" w:rsidRPr="00751BF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751BFF" w:rsidRPr="00751BFF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r w:rsidR="00751BFF" w:rsidRPr="00751BF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751BFF" w:rsidRPr="00751BFF">
              <w:rPr>
                <w:rFonts w:ascii="Times New Roman" w:hAnsi="Times New Roman"/>
                <w:sz w:val="20"/>
                <w:szCs w:val="20"/>
              </w:rPr>
              <w:t xml:space="preserve"> класса опасности</w:t>
            </w:r>
          </w:p>
          <w:p w:rsidR="00BB2A5D" w:rsidRPr="004138DC" w:rsidRDefault="005A4231" w:rsidP="00BB2A5D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</w:t>
            </w:r>
            <w:r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оружений</w:t>
            </w:r>
            <w:r w:rsidR="00996678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 – 3</w:t>
            </w:r>
            <w:r w:rsidRPr="00751BFF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  <w:r w:rsidR="00996678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 м, 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высота капитальных огра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дений земельных участков</w:t>
            </w:r>
            <w:r w:rsidR="009A2784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 – 2 </w:t>
            </w:r>
            <w:r w:rsidR="00996678" w:rsidRPr="00751BFF">
              <w:rPr>
                <w:rFonts w:ascii="Times New Roman" w:eastAsia="MS MinNew Roman" w:hAnsi="Times New Roman"/>
                <w:sz w:val="20"/>
                <w:szCs w:val="20"/>
              </w:rPr>
              <w:t>м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Максимальный процент застройки в границах земельного участка при размещении производственных объектов</w:t>
            </w:r>
            <w:r w:rsidR="00996678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 –</w:t>
            </w:r>
            <w:r w:rsidR="009A2784" w:rsidRPr="00751BFF">
              <w:rPr>
                <w:rFonts w:ascii="Times New Roman" w:eastAsia="MS MinNew Roman" w:hAnsi="Times New Roman"/>
                <w:sz w:val="20"/>
                <w:szCs w:val="20"/>
              </w:rPr>
              <w:t>80 м</w:t>
            </w:r>
            <w:r w:rsidR="00996678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; 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="009A2784" w:rsidRPr="00751BFF">
              <w:rPr>
                <w:rFonts w:ascii="Times New Roman" w:eastAsia="MS MinNew Roman" w:hAnsi="Times New Roman"/>
                <w:bCs/>
                <w:sz w:val="20"/>
                <w:szCs w:val="20"/>
              </w:rPr>
              <w:t>но-складских объектов</w:t>
            </w:r>
            <w:r w:rsidR="009A2784" w:rsidRPr="00751BFF">
              <w:rPr>
                <w:rFonts w:ascii="Times New Roman" w:eastAsia="MS MinNew Roman" w:hAnsi="Times New Roman"/>
                <w:sz w:val="20"/>
                <w:szCs w:val="20"/>
              </w:rPr>
              <w:t xml:space="preserve"> – 60%</w:t>
            </w:r>
          </w:p>
        </w:tc>
      </w:tr>
      <w:tr w:rsidR="00BB2A5D" w:rsidRPr="00EB3DD8" w:rsidTr="00BB2A5D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BB2A5D" w:rsidRPr="00EB3DD8" w:rsidTr="00BB2A5D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BB2A5D" w:rsidRPr="00EB3DD8" w:rsidTr="00BB2A5D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D37C4A" w:rsidP="00D3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Лот №1: 3 (три) % - </w:t>
            </w:r>
            <w:r w:rsidR="00D32485">
              <w:rPr>
                <w:rFonts w:ascii="Times New Roman" w:hAnsi="Times New Roman"/>
                <w:sz w:val="20"/>
                <w:szCs w:val="20"/>
              </w:rPr>
              <w:t>11944,40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B2A5D" w:rsidRPr="00EB3DD8" w:rsidTr="00BB2A5D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7C4A" w:rsidRPr="00EB3DD8" w:rsidRDefault="00D37C4A" w:rsidP="00D37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№1: право на заключение договора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земельного участка, отнесенного к землям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 w:rsidR="001E3E5F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A86859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709.05.099.0), БИК 013601205, Сч.№40102810545370000036</w:t>
            </w:r>
            <w:r>
              <w:rPr>
                <w:rStyle w:val="10"/>
                <w:rFonts w:eastAsia="Arial"/>
                <w:color w:val="000000"/>
                <w:sz w:val="16"/>
                <w:szCs w:val="16"/>
              </w:rPr>
              <w:t>, Сч.03232643366280004200</w:t>
            </w:r>
          </w:p>
          <w:p w:rsidR="00BB2A5D" w:rsidRPr="00A86859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BB2A5D" w:rsidRPr="00EB3DD8" w:rsidTr="00BB2A5D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.00 до 16.00 обед с 12.00 до 13.00 по местному времени</w:t>
            </w:r>
          </w:p>
        </w:tc>
      </w:tr>
      <w:tr w:rsidR="00BB2A5D" w:rsidRPr="00EB3DD8" w:rsidTr="00BB2A5D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</w:rPr>
              <w:t>. 314,  тел. 884657 21770</w:t>
            </w:r>
          </w:p>
        </w:tc>
      </w:tr>
      <w:tr w:rsidR="00BB2A5D" w:rsidRPr="00EB3DD8" w:rsidTr="00BB2A5D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751BFF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20.09</w:t>
            </w:r>
            <w:r w:rsidR="00BB2A5D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  <w:r w:rsidR="00686E4D">
              <w:rPr>
                <w:rFonts w:ascii="Times New Roman" w:hAnsi="Times New Roman"/>
                <w:b/>
                <w:bCs/>
                <w:sz w:val="20"/>
                <w:szCs w:val="20"/>
              </w:rPr>
              <w:t>, 09:</w:t>
            </w:r>
            <w:r w:rsidR="00BB2A5D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00 ч.</w:t>
            </w:r>
          </w:p>
        </w:tc>
      </w:tr>
      <w:tr w:rsidR="00BB2A5D" w:rsidRPr="00EB3DD8" w:rsidTr="00BB2A5D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1E3E5F" w:rsidP="00751B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751BFF">
              <w:rPr>
                <w:rFonts w:ascii="Times New Roman" w:hAnsi="Times New Roman"/>
                <w:b/>
                <w:sz w:val="20"/>
                <w:szCs w:val="20"/>
              </w:rPr>
              <w:t>20.10</w:t>
            </w:r>
            <w:r w:rsidR="00BB2A5D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  <w:r w:rsidR="00686E4D">
              <w:rPr>
                <w:rFonts w:ascii="Times New Roman" w:hAnsi="Times New Roman"/>
                <w:b/>
                <w:sz w:val="20"/>
                <w:szCs w:val="20"/>
              </w:rPr>
              <w:t>,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:00 ч</w:t>
            </w:r>
          </w:p>
        </w:tc>
      </w:tr>
      <w:tr w:rsidR="00BB2A5D" w:rsidRPr="00EB3DD8" w:rsidTr="00BB2A5D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заявка на участие в аукционе по приложенной в извещении о проведен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Срок реализации выигранного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течение 10-ти  дней со дня оформления протокола об итогах аукциона.</w:t>
            </w:r>
          </w:p>
        </w:tc>
      </w:tr>
      <w:tr w:rsidR="00BB2A5D" w:rsidRPr="00EB3DD8" w:rsidTr="0081430A">
        <w:trPr>
          <w:trHeight w:val="52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Срок подписания </w:t>
            </w:r>
            <w:proofErr w:type="spellStart"/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договораПродавцом</w:t>
            </w:r>
            <w:proofErr w:type="spellEnd"/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не позднее 10 (десяти) дней со дня оформления протокола об итогах аукциона.</w:t>
            </w:r>
          </w:p>
        </w:tc>
      </w:tr>
      <w:tr w:rsidR="00BB2A5D" w:rsidRPr="00EB3DD8" w:rsidTr="00BB2A5D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www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16.00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Для участия в аукционе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sz w:val="20"/>
                <w:szCs w:val="20"/>
              </w:rPr>
              <w:t>не позднее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1BFF">
              <w:rPr>
                <w:rFonts w:ascii="Times New Roman" w:hAnsi="Times New Roman"/>
                <w:b/>
                <w:sz w:val="20"/>
                <w:szCs w:val="20"/>
              </w:rPr>
              <w:t>15.10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Style w:val="10"/>
                <w:rFonts w:eastAsia="Arial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BB2A5D" w:rsidRPr="00EB3DD8" w:rsidTr="00BB2A5D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7C4A" w:rsidRDefault="00751BFF" w:rsidP="00D37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21.10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в 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минут</w:t>
            </w:r>
            <w:r w:rsidR="00D37C4A" w:rsidRPr="00EB3DD8">
              <w:rPr>
                <w:rFonts w:ascii="Times New Roman" w:hAnsi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D37C4A" w:rsidRPr="0043628E">
              <w:rPr>
                <w:rFonts w:ascii="Times New Roman" w:hAnsi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="00D37C4A" w:rsidRPr="0043628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D37C4A" w:rsidRPr="0043628E">
              <w:rPr>
                <w:rFonts w:ascii="Times New Roman" w:hAnsi="Times New Roman"/>
                <w:sz w:val="20"/>
                <w:szCs w:val="20"/>
              </w:rPr>
              <w:t xml:space="preserve">расный Яр, ул.Комсомольская, </w:t>
            </w:r>
          </w:p>
          <w:p w:rsidR="00BB2A5D" w:rsidRPr="00EB3DD8" w:rsidRDefault="00D37C4A" w:rsidP="00D3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43628E">
              <w:rPr>
                <w:rFonts w:ascii="Times New Roman" w:hAnsi="Times New Roman"/>
                <w:sz w:val="20"/>
                <w:szCs w:val="20"/>
              </w:rPr>
              <w:t>92</w:t>
            </w:r>
            <w:proofErr w:type="gramStart"/>
            <w:r w:rsidRPr="0043628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4362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628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3628E">
              <w:rPr>
                <w:rFonts w:ascii="Times New Roman" w:hAnsi="Times New Roman"/>
                <w:sz w:val="20"/>
                <w:szCs w:val="20"/>
              </w:rPr>
              <w:t>. 314</w:t>
            </w:r>
          </w:p>
        </w:tc>
      </w:tr>
      <w:tr w:rsidR="00BB2A5D" w:rsidRPr="00EB3DD8" w:rsidTr="00BB2A5D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расный Яр, ул.Комсомольская, 92 А, каб.419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751BFF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22.10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года в </w:t>
            </w:r>
            <w:bookmarkStart w:id="0" w:name="_GoBack"/>
            <w:bookmarkEnd w:id="0"/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00 минут по местному времени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Аукцион проводится в порядке ст.39.12 ЗК РФ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BB2A5D" w:rsidRPr="00EB3DD8" w:rsidTr="00BB2A5D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Адрес:_____________________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Заявка на участие в аукционе</w:t>
            </w:r>
          </w:p>
          <w:p w:rsidR="00BB2A5D" w:rsidRPr="00EB3DD8" w:rsidRDefault="00BB2A5D" w:rsidP="00B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BB2A5D" w:rsidRPr="00EB3DD8" w:rsidRDefault="00BB2A5D" w:rsidP="00B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BB2A5D" w:rsidRPr="00EB3DD8" w:rsidRDefault="00BB2A5D" w:rsidP="00BB2A5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Приложения: 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2) надлежащим образом заверенный перевод на русский язык документов о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BB2A5D" w:rsidRPr="00EB3DD8" w:rsidRDefault="00BB2A5D" w:rsidP="00BB2A5D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BB2A5D" w:rsidRPr="00EB3DD8" w:rsidTr="00BB2A5D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расный Яр, ул.Комсомольская, 92 А, 3 этаж, 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</w:rPr>
              <w:t>. 314 непосредств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5" w:history="1"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E1239A" w:rsidRPr="00EB3DD8" w:rsidRDefault="00E1239A" w:rsidP="0081430A">
      <w:pPr>
        <w:pStyle w:val="a6"/>
        <w:rPr>
          <w:sz w:val="20"/>
          <w:szCs w:val="20"/>
        </w:rPr>
      </w:pP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срок следующие документы: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4) документы, подтверждающие внесение задатка.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Организатор аукциона не вправе требовать представление иных документов, за исключением документов, указанных выше. </w:t>
      </w:r>
      <w:proofErr w:type="gramStart"/>
      <w:r w:rsidRPr="00FB552C">
        <w:rPr>
          <w:rFonts w:ascii="Times New Roman" w:hAnsi="Times New Roman"/>
          <w:sz w:val="18"/>
          <w:szCs w:val="1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Прием документов прекращается не ранее чем за пять дней до дня проведения на право заключения договора аренды земельного участка, находящегося в государственной или муниципальной собственности.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Заявитель не допускается к участию в аукционе в следующих случаях: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2) </w:t>
      </w:r>
      <w:proofErr w:type="spellStart"/>
      <w:r w:rsidRPr="00FB552C">
        <w:rPr>
          <w:rFonts w:ascii="Times New Roman" w:hAnsi="Times New Roman"/>
          <w:sz w:val="18"/>
          <w:szCs w:val="18"/>
        </w:rPr>
        <w:t>непоступление</w:t>
      </w:r>
      <w:proofErr w:type="spellEnd"/>
      <w:r w:rsidRPr="00FB552C">
        <w:rPr>
          <w:rFonts w:ascii="Times New Roman" w:hAnsi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3) подача заявки на участие в аукционе лицом, которое в соответствии с </w:t>
      </w:r>
      <w:r w:rsidR="00783458" w:rsidRPr="00FB552C">
        <w:rPr>
          <w:rFonts w:ascii="Times New Roman" w:hAnsi="Times New Roman"/>
          <w:sz w:val="18"/>
          <w:szCs w:val="18"/>
        </w:rPr>
        <w:t>Земельным кодексом РФ</w:t>
      </w:r>
      <w:r w:rsidRPr="00FB552C">
        <w:rPr>
          <w:rFonts w:ascii="Times New Roman" w:hAnsi="Times New Roman"/>
          <w:sz w:val="18"/>
          <w:szCs w:val="1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1" w:name="Par16"/>
      <w:bookmarkEnd w:id="1"/>
      <w:r w:rsidRPr="00FB552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B552C">
        <w:rPr>
          <w:rFonts w:ascii="Times New Roman" w:hAnsi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подписания организатором аукциона протокола рассмотрения заявок. Протокол рассмотрения заявок на участие в аукционе </w:t>
      </w:r>
      <w:r w:rsidRPr="00FB552C">
        <w:rPr>
          <w:rFonts w:ascii="Times New Roman" w:hAnsi="Times New Roman"/>
          <w:sz w:val="18"/>
          <w:szCs w:val="18"/>
        </w:rPr>
        <w:lastRenderedPageBreak/>
        <w:t>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AE6A70" w:rsidRPr="00FB552C">
        <w:rPr>
          <w:rFonts w:ascii="Times New Roman" w:hAnsi="Times New Roman"/>
          <w:sz w:val="18"/>
          <w:szCs w:val="18"/>
        </w:rPr>
        <w:t>,</w:t>
      </w:r>
      <w:r w:rsidRPr="00FB552C">
        <w:rPr>
          <w:rFonts w:ascii="Times New Roman" w:hAnsi="Times New Roman"/>
          <w:sz w:val="18"/>
          <w:szCs w:val="18"/>
        </w:rPr>
        <w:t xml:space="preserve"> чем на следующий день после дня подписания протокола.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</w:t>
      </w:r>
      <w:r w:rsidR="003355BA" w:rsidRPr="00FB552C">
        <w:rPr>
          <w:rFonts w:ascii="Times New Roman" w:hAnsi="Times New Roman"/>
          <w:sz w:val="18"/>
          <w:szCs w:val="18"/>
        </w:rPr>
        <w:t>ыше</w:t>
      </w:r>
      <w:r w:rsidRPr="00FB552C">
        <w:rPr>
          <w:rFonts w:ascii="Times New Roman" w:hAnsi="Times New Roman"/>
          <w:sz w:val="18"/>
          <w:szCs w:val="18"/>
        </w:rPr>
        <w:t>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2" w:name="Par20"/>
      <w:bookmarkEnd w:id="2"/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</w:t>
      </w:r>
      <w:r w:rsidR="003355BA" w:rsidRPr="00FB552C">
        <w:rPr>
          <w:rFonts w:ascii="Times New Roman" w:hAnsi="Times New Roman"/>
          <w:sz w:val="18"/>
          <w:szCs w:val="18"/>
        </w:rPr>
        <w:t>ыше</w:t>
      </w:r>
      <w:r w:rsidRPr="00FB552C">
        <w:rPr>
          <w:rFonts w:ascii="Times New Roman" w:hAnsi="Times New Roman"/>
          <w:sz w:val="18"/>
          <w:szCs w:val="18"/>
        </w:rPr>
        <w:t>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3" w:name="Par21"/>
      <w:bookmarkEnd w:id="3"/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1) сведения о месте, дате и времени проведения аукциона;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2) предмет аукциона, в том числе сведения о местоположении и площади земельного участка;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5) сведения о последнем </w:t>
      </w:r>
      <w:proofErr w:type="gramStart"/>
      <w:r w:rsidRPr="00FB552C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94F94" w:rsidRPr="00FB552C" w:rsidRDefault="00D0340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color w:val="000000"/>
          <w:sz w:val="18"/>
          <w:szCs w:val="18"/>
          <w:lang w:eastAsia="en-US"/>
        </w:rPr>
        <w:t xml:space="preserve">Участникам аукциона выдаются пронумерованные билеты, которые они поднимают после оглашения аукционистом цены. </w:t>
      </w:r>
      <w:r w:rsidR="00194F94" w:rsidRPr="00FB552C">
        <w:rPr>
          <w:rFonts w:ascii="Times New Roman" w:hAnsi="Times New Roman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4" w:name="Par33"/>
      <w:bookmarkEnd w:id="4"/>
      <w:r w:rsidRPr="00FB552C">
        <w:rPr>
          <w:rFonts w:ascii="Times New Roman" w:hAnsi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B552C">
        <w:rPr>
          <w:rFonts w:ascii="Times New Roman" w:hAnsi="Times New Roman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FB552C">
        <w:rPr>
          <w:rFonts w:ascii="Times New Roman" w:hAnsi="Times New Roman"/>
          <w:sz w:val="18"/>
          <w:szCs w:val="18"/>
        </w:rPr>
        <w:t>ранее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39.12. Земельного кодекса</w:t>
      </w:r>
      <w:r w:rsidRPr="00FB552C">
        <w:rPr>
          <w:rFonts w:ascii="Times New Roman" w:hAnsi="Times New Roman"/>
          <w:sz w:val="18"/>
          <w:szCs w:val="18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B552C">
        <w:rPr>
          <w:rFonts w:ascii="Times New Roman" w:hAnsi="Times New Roman"/>
          <w:sz w:val="18"/>
          <w:szCs w:val="18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 Земельного кодекса</w:t>
      </w:r>
      <w:r w:rsidRPr="00FB552C">
        <w:rPr>
          <w:rFonts w:ascii="Times New Roman" w:hAnsi="Times New Roman"/>
          <w:sz w:val="18"/>
          <w:szCs w:val="18"/>
        </w:rPr>
        <w:t>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B552C">
        <w:rPr>
          <w:rFonts w:ascii="Times New Roman" w:hAnsi="Times New Roman"/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5" w:name="Par37"/>
      <w:bookmarkEnd w:id="5"/>
      <w:proofErr w:type="gramStart"/>
      <w:r w:rsidRPr="00FB552C">
        <w:rPr>
          <w:rFonts w:ascii="Times New Roman" w:hAnsi="Times New Roman"/>
          <w:sz w:val="18"/>
          <w:szCs w:val="18"/>
        </w:rPr>
        <w:t>Если договор купли-продажи или дог</w:t>
      </w:r>
      <w:r w:rsidR="003355BA" w:rsidRPr="00FB552C">
        <w:rPr>
          <w:rFonts w:ascii="Times New Roman" w:hAnsi="Times New Roman"/>
          <w:sz w:val="18"/>
          <w:szCs w:val="18"/>
        </w:rPr>
        <w:t xml:space="preserve">овор аренды земельного участка </w:t>
      </w:r>
      <w:r w:rsidRPr="00FB552C">
        <w:rPr>
          <w:rFonts w:ascii="Times New Roman" w:hAnsi="Times New Roman"/>
          <w:sz w:val="18"/>
          <w:szCs w:val="18"/>
        </w:rPr>
        <w:t>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lastRenderedPageBreak/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3355BA" w:rsidRPr="00FB552C">
        <w:rPr>
          <w:rFonts w:ascii="Times New Roman" w:hAnsi="Times New Roman"/>
          <w:sz w:val="18"/>
          <w:szCs w:val="18"/>
        </w:rPr>
        <w:t xml:space="preserve"> Земельным к</w:t>
      </w:r>
      <w:r w:rsidRPr="00FB552C">
        <w:rPr>
          <w:rFonts w:ascii="Times New Roman" w:hAnsi="Times New Roman"/>
          <w:sz w:val="18"/>
          <w:szCs w:val="18"/>
        </w:rPr>
        <w:t>одексом.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6" w:name="Par44"/>
      <w:bookmarkEnd w:id="6"/>
      <w:r w:rsidRPr="00FB552C">
        <w:rPr>
          <w:rFonts w:ascii="Times New Roman" w:hAnsi="Times New Roman"/>
          <w:sz w:val="18"/>
          <w:szCs w:val="18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 статьи </w:t>
      </w:r>
      <w:r w:rsidR="003355BA" w:rsidRPr="00FB552C">
        <w:rPr>
          <w:rFonts w:ascii="Times New Roman" w:hAnsi="Times New Roman"/>
          <w:sz w:val="18"/>
          <w:szCs w:val="18"/>
        </w:rPr>
        <w:t xml:space="preserve">39.12 Земельного кодекса </w:t>
      </w:r>
      <w:r w:rsidRPr="00FB552C">
        <w:rPr>
          <w:rFonts w:ascii="Times New Roman" w:hAnsi="Times New Roman"/>
          <w:sz w:val="18"/>
          <w:szCs w:val="18"/>
        </w:rPr>
        <w:t>и которые уклонились от их заключения, включаются в реестр недобросовестных участников аукциона.</w:t>
      </w:r>
    </w:p>
    <w:p w:rsidR="00194F94" w:rsidRPr="00FB552C" w:rsidRDefault="00194F94" w:rsidP="008143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 Земельного кодекса</w:t>
      </w:r>
      <w:r w:rsidRPr="00FB552C">
        <w:rPr>
          <w:rFonts w:ascii="Times New Roman" w:hAnsi="Times New Roman"/>
          <w:sz w:val="18"/>
          <w:szCs w:val="18"/>
        </w:rPr>
        <w:t xml:space="preserve">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51" w:history="1">
        <w:r w:rsidRPr="00FB552C">
          <w:rPr>
            <w:rFonts w:ascii="Times New Roman" w:hAnsi="Times New Roman"/>
            <w:sz w:val="18"/>
            <w:szCs w:val="18"/>
          </w:rPr>
          <w:t>подпунктами 1</w:t>
        </w:r>
      </w:hyperlink>
      <w:r w:rsidRPr="00FB552C">
        <w:rPr>
          <w:rFonts w:ascii="Times New Roman" w:hAnsi="Times New Roman"/>
          <w:sz w:val="18"/>
          <w:szCs w:val="18"/>
        </w:rPr>
        <w:t xml:space="preserve"> - </w:t>
      </w:r>
      <w:hyperlink w:anchor="Par53" w:history="1">
        <w:r w:rsidRPr="00FB552C">
          <w:rPr>
            <w:rFonts w:ascii="Times New Roman" w:hAnsi="Times New Roman"/>
            <w:sz w:val="18"/>
            <w:szCs w:val="18"/>
          </w:rPr>
          <w:t>3 пункта 29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 Земельного кодекса</w:t>
      </w:r>
      <w:r w:rsidRPr="00FB552C">
        <w:rPr>
          <w:rFonts w:ascii="Times New Roman" w:hAnsi="Times New Roman"/>
          <w:sz w:val="18"/>
          <w:szCs w:val="18"/>
        </w:rPr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1839" w:rsidRPr="00FB552C" w:rsidRDefault="00161839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Уполномоченный орган принимает решение об отказе в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кциона в случае выявления обстоятельств, предусмотренных </w:t>
      </w:r>
      <w:hyperlink r:id="rId6" w:history="1">
        <w:r w:rsidRPr="00FB552C">
          <w:rPr>
            <w:rFonts w:ascii="Times New Roman" w:hAnsi="Times New Roman"/>
            <w:sz w:val="18"/>
            <w:szCs w:val="18"/>
          </w:rPr>
          <w:t>пунктом 8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 39.11 Земельного кодекса. Извещение об отказе в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701C1" w:rsidRPr="00FB552C" w:rsidRDefault="00D701C1" w:rsidP="005344E0">
      <w:pPr>
        <w:pStyle w:val="Standard"/>
        <w:autoSpaceDE w:val="0"/>
        <w:spacing w:line="100" w:lineRule="atLeast"/>
        <w:ind w:left="-30" w:firstLine="284"/>
        <w:jc w:val="both"/>
        <w:rPr>
          <w:rFonts w:cs="Times New Roman"/>
          <w:color w:val="000000"/>
          <w:sz w:val="18"/>
          <w:szCs w:val="18"/>
          <w:lang w:val="ru-RU" w:eastAsia="en-US"/>
        </w:rPr>
      </w:pP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Форма </w:t>
      </w:r>
      <w:r w:rsidR="00BE71D0" w:rsidRPr="00FB552C">
        <w:rPr>
          <w:rFonts w:cs="Times New Roman"/>
          <w:color w:val="000000"/>
          <w:sz w:val="18"/>
          <w:szCs w:val="18"/>
          <w:lang w:val="ru-RU" w:eastAsia="en-US"/>
        </w:rPr>
        <w:t>договора размещена</w:t>
      </w: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 в настоящем выпуске. Осмотр земельного участка возможен по предварительному согласованию с представителем организатора торгов в рабочие дни периода, </w:t>
      </w:r>
      <w:r w:rsidR="0059516A" w:rsidRPr="00FB552C">
        <w:rPr>
          <w:rFonts w:cs="Times New Roman"/>
          <w:color w:val="000000"/>
          <w:sz w:val="18"/>
          <w:szCs w:val="18"/>
          <w:lang w:val="ru-RU" w:eastAsia="en-US"/>
        </w:rPr>
        <w:t>с 9</w:t>
      </w: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 час. 00 мин. до 1</w:t>
      </w:r>
      <w:r w:rsidR="003A45FB">
        <w:rPr>
          <w:rFonts w:cs="Times New Roman"/>
          <w:color w:val="000000"/>
          <w:sz w:val="18"/>
          <w:szCs w:val="18"/>
          <w:lang w:val="ru-RU" w:eastAsia="en-US"/>
        </w:rPr>
        <w:t>6</w:t>
      </w: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 час. 00 мин. (время местное). </w:t>
      </w:r>
    </w:p>
    <w:p w:rsidR="00D335C4" w:rsidRPr="004562C3" w:rsidRDefault="00D335C4" w:rsidP="00D2757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sectPr w:rsidR="00D335C4" w:rsidRPr="004562C3" w:rsidSect="005344E0">
      <w:pgSz w:w="11906" w:h="16838"/>
      <w:pgMar w:top="540" w:right="1134" w:bottom="360" w:left="99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2C"/>
    <w:rsid w:val="0000636C"/>
    <w:rsid w:val="00006FA4"/>
    <w:rsid w:val="00013F73"/>
    <w:rsid w:val="000206EA"/>
    <w:rsid w:val="0002349B"/>
    <w:rsid w:val="00024EC7"/>
    <w:rsid w:val="00054493"/>
    <w:rsid w:val="00062D26"/>
    <w:rsid w:val="0009207F"/>
    <w:rsid w:val="000B7A07"/>
    <w:rsid w:val="000C2F39"/>
    <w:rsid w:val="000C49D6"/>
    <w:rsid w:val="000D227A"/>
    <w:rsid w:val="001014D6"/>
    <w:rsid w:val="00134D99"/>
    <w:rsid w:val="00143A32"/>
    <w:rsid w:val="001451D4"/>
    <w:rsid w:val="00161839"/>
    <w:rsid w:val="00174934"/>
    <w:rsid w:val="001771F7"/>
    <w:rsid w:val="00180EDD"/>
    <w:rsid w:val="001877A2"/>
    <w:rsid w:val="00194F94"/>
    <w:rsid w:val="001C2A2C"/>
    <w:rsid w:val="001D1EAC"/>
    <w:rsid w:val="001E0577"/>
    <w:rsid w:val="001E3E5F"/>
    <w:rsid w:val="00233150"/>
    <w:rsid w:val="002346B3"/>
    <w:rsid w:val="002612DE"/>
    <w:rsid w:val="002A3842"/>
    <w:rsid w:val="002D5D1B"/>
    <w:rsid w:val="002D6A9D"/>
    <w:rsid w:val="002E17E6"/>
    <w:rsid w:val="002F4AB6"/>
    <w:rsid w:val="002F68DB"/>
    <w:rsid w:val="003208A4"/>
    <w:rsid w:val="00321EED"/>
    <w:rsid w:val="003227D9"/>
    <w:rsid w:val="003355BA"/>
    <w:rsid w:val="00344D6E"/>
    <w:rsid w:val="00355E51"/>
    <w:rsid w:val="00376B78"/>
    <w:rsid w:val="003816AB"/>
    <w:rsid w:val="00381FC4"/>
    <w:rsid w:val="003A01EA"/>
    <w:rsid w:val="003A45FB"/>
    <w:rsid w:val="003C0399"/>
    <w:rsid w:val="003D0E2C"/>
    <w:rsid w:val="003D27A5"/>
    <w:rsid w:val="003E03AB"/>
    <w:rsid w:val="003E4D5A"/>
    <w:rsid w:val="003E6F30"/>
    <w:rsid w:val="003F7B79"/>
    <w:rsid w:val="004026EC"/>
    <w:rsid w:val="0040559E"/>
    <w:rsid w:val="00417B12"/>
    <w:rsid w:val="0043723E"/>
    <w:rsid w:val="0045099E"/>
    <w:rsid w:val="00450F7B"/>
    <w:rsid w:val="004562C3"/>
    <w:rsid w:val="00482A84"/>
    <w:rsid w:val="00483893"/>
    <w:rsid w:val="004A2AB8"/>
    <w:rsid w:val="004D119A"/>
    <w:rsid w:val="004D1F79"/>
    <w:rsid w:val="004D31AB"/>
    <w:rsid w:val="004E354E"/>
    <w:rsid w:val="004E4C0F"/>
    <w:rsid w:val="004F093E"/>
    <w:rsid w:val="0050582E"/>
    <w:rsid w:val="00526A1F"/>
    <w:rsid w:val="00527E8C"/>
    <w:rsid w:val="00530C6C"/>
    <w:rsid w:val="005322CB"/>
    <w:rsid w:val="005344E0"/>
    <w:rsid w:val="00555298"/>
    <w:rsid w:val="00582D3A"/>
    <w:rsid w:val="005927B8"/>
    <w:rsid w:val="0059516A"/>
    <w:rsid w:val="00596CE4"/>
    <w:rsid w:val="005A2844"/>
    <w:rsid w:val="005A4231"/>
    <w:rsid w:val="005B0AD4"/>
    <w:rsid w:val="005B7DA1"/>
    <w:rsid w:val="005D18D4"/>
    <w:rsid w:val="005D2B9B"/>
    <w:rsid w:val="005E7A93"/>
    <w:rsid w:val="005E7BA8"/>
    <w:rsid w:val="005F3E76"/>
    <w:rsid w:val="0060514F"/>
    <w:rsid w:val="006065B4"/>
    <w:rsid w:val="006170B9"/>
    <w:rsid w:val="0062244E"/>
    <w:rsid w:val="00626788"/>
    <w:rsid w:val="00636C37"/>
    <w:rsid w:val="0064024E"/>
    <w:rsid w:val="00641EF4"/>
    <w:rsid w:val="006444BC"/>
    <w:rsid w:val="00651B9C"/>
    <w:rsid w:val="00661779"/>
    <w:rsid w:val="00673EA6"/>
    <w:rsid w:val="006840D4"/>
    <w:rsid w:val="00686E4D"/>
    <w:rsid w:val="00696896"/>
    <w:rsid w:val="006A3C86"/>
    <w:rsid w:val="006C06DE"/>
    <w:rsid w:val="006C1F78"/>
    <w:rsid w:val="006E6177"/>
    <w:rsid w:val="006F222E"/>
    <w:rsid w:val="00714403"/>
    <w:rsid w:val="00715A35"/>
    <w:rsid w:val="00717EED"/>
    <w:rsid w:val="0072775D"/>
    <w:rsid w:val="007476F8"/>
    <w:rsid w:val="00751BFF"/>
    <w:rsid w:val="0075579C"/>
    <w:rsid w:val="00763F44"/>
    <w:rsid w:val="00773E54"/>
    <w:rsid w:val="00783458"/>
    <w:rsid w:val="00791839"/>
    <w:rsid w:val="007942BC"/>
    <w:rsid w:val="007A4C58"/>
    <w:rsid w:val="007A5833"/>
    <w:rsid w:val="007E78B5"/>
    <w:rsid w:val="00802D43"/>
    <w:rsid w:val="00804A00"/>
    <w:rsid w:val="0081430A"/>
    <w:rsid w:val="00844355"/>
    <w:rsid w:val="0085773A"/>
    <w:rsid w:val="008B755F"/>
    <w:rsid w:val="008B75F0"/>
    <w:rsid w:val="008C1593"/>
    <w:rsid w:val="008D406D"/>
    <w:rsid w:val="00921ECE"/>
    <w:rsid w:val="00950859"/>
    <w:rsid w:val="00956163"/>
    <w:rsid w:val="0097444F"/>
    <w:rsid w:val="00977851"/>
    <w:rsid w:val="0098427B"/>
    <w:rsid w:val="00996678"/>
    <w:rsid w:val="009A2784"/>
    <w:rsid w:val="009B2126"/>
    <w:rsid w:val="009B4410"/>
    <w:rsid w:val="009E17CB"/>
    <w:rsid w:val="009E6272"/>
    <w:rsid w:val="00A04DE6"/>
    <w:rsid w:val="00A05239"/>
    <w:rsid w:val="00A16042"/>
    <w:rsid w:val="00A2400B"/>
    <w:rsid w:val="00A2756F"/>
    <w:rsid w:val="00A50CEB"/>
    <w:rsid w:val="00A549AB"/>
    <w:rsid w:val="00AE6A70"/>
    <w:rsid w:val="00AF1C5D"/>
    <w:rsid w:val="00AF3F30"/>
    <w:rsid w:val="00AF5B59"/>
    <w:rsid w:val="00B00620"/>
    <w:rsid w:val="00B0361F"/>
    <w:rsid w:val="00B05CD1"/>
    <w:rsid w:val="00B4366F"/>
    <w:rsid w:val="00B62432"/>
    <w:rsid w:val="00B7711F"/>
    <w:rsid w:val="00BA385A"/>
    <w:rsid w:val="00BB2A5D"/>
    <w:rsid w:val="00BB489E"/>
    <w:rsid w:val="00BC0FBC"/>
    <w:rsid w:val="00BC6205"/>
    <w:rsid w:val="00BD1B56"/>
    <w:rsid w:val="00BE71D0"/>
    <w:rsid w:val="00C064C2"/>
    <w:rsid w:val="00C07EBE"/>
    <w:rsid w:val="00C12387"/>
    <w:rsid w:val="00C1422B"/>
    <w:rsid w:val="00C30D0A"/>
    <w:rsid w:val="00C61ADB"/>
    <w:rsid w:val="00C8608F"/>
    <w:rsid w:val="00CA2AF7"/>
    <w:rsid w:val="00CA4F35"/>
    <w:rsid w:val="00CB732D"/>
    <w:rsid w:val="00CC0E3E"/>
    <w:rsid w:val="00CC1715"/>
    <w:rsid w:val="00CD2E28"/>
    <w:rsid w:val="00CE3778"/>
    <w:rsid w:val="00CF612C"/>
    <w:rsid w:val="00D03404"/>
    <w:rsid w:val="00D15193"/>
    <w:rsid w:val="00D27579"/>
    <w:rsid w:val="00D32485"/>
    <w:rsid w:val="00D335C4"/>
    <w:rsid w:val="00D37C4A"/>
    <w:rsid w:val="00D475AB"/>
    <w:rsid w:val="00D510AE"/>
    <w:rsid w:val="00D53FB1"/>
    <w:rsid w:val="00D701C1"/>
    <w:rsid w:val="00D73B45"/>
    <w:rsid w:val="00D7537A"/>
    <w:rsid w:val="00DB796A"/>
    <w:rsid w:val="00DD5997"/>
    <w:rsid w:val="00DE1AA3"/>
    <w:rsid w:val="00DF0248"/>
    <w:rsid w:val="00DF1DD8"/>
    <w:rsid w:val="00E07E72"/>
    <w:rsid w:val="00E1239A"/>
    <w:rsid w:val="00E14007"/>
    <w:rsid w:val="00E359BB"/>
    <w:rsid w:val="00E438BB"/>
    <w:rsid w:val="00E74189"/>
    <w:rsid w:val="00E81041"/>
    <w:rsid w:val="00E82B96"/>
    <w:rsid w:val="00EA533A"/>
    <w:rsid w:val="00EC4394"/>
    <w:rsid w:val="00EC5DDF"/>
    <w:rsid w:val="00ED6B5B"/>
    <w:rsid w:val="00ED72BB"/>
    <w:rsid w:val="00EE4647"/>
    <w:rsid w:val="00EE473D"/>
    <w:rsid w:val="00F073E3"/>
    <w:rsid w:val="00F47135"/>
    <w:rsid w:val="00F530C8"/>
    <w:rsid w:val="00F834CB"/>
    <w:rsid w:val="00FB552C"/>
    <w:rsid w:val="00FC775F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rsid w:val="009B44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B441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9B441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">
    <w:name w:val="заголовок 1"/>
    <w:basedOn w:val="a"/>
    <w:next w:val="a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9B441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eastAsia="Arial" w:hAnsi="Times New Roman"/>
      <w:sz w:val="32"/>
      <w:lang w:eastAsia="ar-SA"/>
    </w:rPr>
  </w:style>
  <w:style w:type="paragraph" w:customStyle="1" w:styleId="FR1">
    <w:name w:val="FR1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eastAsia="Arial" w:hAnsi="Times New Roman"/>
      <w:sz w:val="36"/>
      <w:lang w:eastAsia="ar-SA"/>
    </w:rPr>
  </w:style>
  <w:style w:type="character" w:customStyle="1" w:styleId="FR20">
    <w:name w:val="FR2 Знак"/>
    <w:link w:val="FR2"/>
    <w:rsid w:val="005A2844"/>
    <w:rPr>
      <w:rFonts w:ascii="Times New Roman" w:eastAsia="Arial" w:hAnsi="Times New Roman"/>
      <w:sz w:val="32"/>
      <w:lang w:val="ru-RU" w:eastAsia="ar-SA" w:bidi="ar-SA"/>
    </w:rPr>
  </w:style>
  <w:style w:type="character" w:customStyle="1" w:styleId="10">
    <w:name w:val="Основной шрифт абзаца1"/>
    <w:rsid w:val="00B05CD1"/>
  </w:style>
  <w:style w:type="character" w:styleId="a8">
    <w:name w:val="Hyperlink"/>
    <w:rsid w:val="00B05CD1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62244E"/>
    <w:pPr>
      <w:ind w:left="720"/>
      <w:contextualSpacing/>
    </w:pPr>
  </w:style>
  <w:style w:type="paragraph" w:customStyle="1" w:styleId="Standard">
    <w:name w:val="Standard"/>
    <w:rsid w:val="00D701C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rsid w:val="004562C3"/>
    <w:rPr>
      <w:rFonts w:ascii="Times New Roman" w:eastAsia="Times New Roman" w:hAnsi="Times New Roman" w:cs="Times New Roman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1E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21E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559E"/>
    <w:pPr>
      <w:autoSpaceDE w:val="0"/>
      <w:autoSpaceDN w:val="0"/>
      <w:adjustRightInd w:val="0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7A47185F1295490BD0F1B7615408BFFAF8BCF28B676F01964D9E8C0FDA7B1ACB777CDF70PED6L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24893</CharactersWithSpaces>
  <SharedDoc>false</SharedDoc>
  <HLinks>
    <vt:vector size="96" baseType="variant">
      <vt:variant>
        <vt:i4>6094854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consultantplus://offline/ref=977A47185F1295490BD0F1B7615408BFFAF8BCF28B676F01964D9E8C0FDA7B1ACB777CDF70PED6L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ХЭС</cp:lastModifiedBy>
  <cp:revision>7</cp:revision>
  <cp:lastPrinted>2019-11-07T04:49:00Z</cp:lastPrinted>
  <dcterms:created xsi:type="dcterms:W3CDTF">2021-08-11T10:02:00Z</dcterms:created>
  <dcterms:modified xsi:type="dcterms:W3CDTF">2021-09-14T19:28:00Z</dcterms:modified>
</cp:coreProperties>
</file>