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C" w:rsidRDefault="009234BC" w:rsidP="009234BC">
      <w:pPr>
        <w:pStyle w:val="a6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</w:p>
    <w:p w:rsidR="00F51078" w:rsidRPr="000F3749" w:rsidRDefault="00F51078" w:rsidP="00C5703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749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F51078" w:rsidRPr="000F3749" w:rsidRDefault="00F51078" w:rsidP="00F51078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0F3749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0F374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1078" w:rsidRPr="000F3749" w:rsidRDefault="00BD2A74" w:rsidP="00C57038">
      <w:pPr>
        <w:pStyle w:val="a5"/>
        <w:suppressAutoHyphens w:val="0"/>
        <w:spacing w:line="360" w:lineRule="auto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57038" w:rsidRPr="000F3749">
        <w:rPr>
          <w:b w:val="0"/>
          <w:i w:val="0"/>
        </w:rPr>
        <w:t>т</w:t>
      </w:r>
      <w:r>
        <w:rPr>
          <w:b w:val="0"/>
          <w:i w:val="0"/>
        </w:rPr>
        <w:t xml:space="preserve"> 12.03.2020 № 65</w:t>
      </w: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901661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муниципального района 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proofErr w:type="gramStart"/>
      <w:r w:rsidRPr="000F3749">
        <w:rPr>
          <w:i w:val="0"/>
        </w:rPr>
        <w:t>Красноярский</w:t>
      </w:r>
      <w:proofErr w:type="gramEnd"/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A47645" w:rsidRPr="000F3749" w:rsidRDefault="00AC3F0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EC1D8E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Признать утратившим</w:t>
      </w:r>
      <w:r w:rsidR="00EC1D8E">
        <w:rPr>
          <w:b w:val="0"/>
          <w:i w:val="0"/>
        </w:rPr>
        <w:t>и</w:t>
      </w:r>
      <w:r w:rsidRPr="000F3749">
        <w:rPr>
          <w:b w:val="0"/>
          <w:i w:val="0"/>
        </w:rPr>
        <w:t xml:space="preserve"> силу</w:t>
      </w:r>
      <w:r w:rsidR="00EC1D8E">
        <w:rPr>
          <w:b w:val="0"/>
          <w:i w:val="0"/>
        </w:rPr>
        <w:t>:</w:t>
      </w:r>
    </w:p>
    <w:p w:rsidR="00AC3F04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 xml:space="preserve"> постановление администрации муниципального района </w:t>
      </w:r>
      <w:proofErr w:type="gramStart"/>
      <w:r w:rsidRPr="000F3749">
        <w:rPr>
          <w:b w:val="0"/>
          <w:i w:val="0"/>
        </w:rPr>
        <w:t>Красноярский</w:t>
      </w:r>
      <w:proofErr w:type="gramEnd"/>
      <w:r w:rsidR="007553C2">
        <w:rPr>
          <w:b w:val="0"/>
          <w:i w:val="0"/>
        </w:rPr>
        <w:t xml:space="preserve"> Самарской области</w:t>
      </w:r>
      <w:r w:rsidRPr="000F3749">
        <w:rPr>
          <w:b w:val="0"/>
          <w:i w:val="0"/>
        </w:rPr>
        <w:t xml:space="preserve"> от 25.03.2010 № 159 «О муниципальных д</w:t>
      </w:r>
      <w:r w:rsidR="000A338F">
        <w:rPr>
          <w:b w:val="0"/>
          <w:i w:val="0"/>
        </w:rPr>
        <w:t>олгосрочных целевых программах»;</w:t>
      </w:r>
    </w:p>
    <w:p w:rsidR="000A338F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постановление администрации муниципального района </w:t>
      </w:r>
      <w:proofErr w:type="gramStart"/>
      <w:r>
        <w:rPr>
          <w:b w:val="0"/>
          <w:i w:val="0"/>
        </w:rPr>
        <w:t>Красноярский</w:t>
      </w:r>
      <w:proofErr w:type="gramEnd"/>
      <w:r>
        <w:rPr>
          <w:b w:val="0"/>
          <w:i w:val="0"/>
        </w:rPr>
        <w:t xml:space="preserve"> Самарской области от 29.08.2016 №950 «О внесении изменений в постановление а</w:t>
      </w:r>
      <w:r w:rsidRPr="000A338F">
        <w:rPr>
          <w:b w:val="0"/>
          <w:i w:val="0"/>
        </w:rPr>
        <w:t>дминистрации муниципального района Красноярский от 25.03.2010 № 159 «О муниципальных долгосрочных целевых программах»;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A338F">
        <w:rPr>
          <w:b w:val="0"/>
          <w:i w:val="0"/>
        </w:rPr>
        <w:t xml:space="preserve">постановление администрации муниципального района </w:t>
      </w:r>
      <w:proofErr w:type="gramStart"/>
      <w:r w:rsidRPr="000A338F">
        <w:rPr>
          <w:b w:val="0"/>
          <w:i w:val="0"/>
        </w:rPr>
        <w:t>Красноярский</w:t>
      </w:r>
      <w:proofErr w:type="gramEnd"/>
      <w:r w:rsidRPr="000A338F">
        <w:rPr>
          <w:b w:val="0"/>
          <w:i w:val="0"/>
        </w:rPr>
        <w:t xml:space="preserve"> Самарской области от 2</w:t>
      </w:r>
      <w:r>
        <w:rPr>
          <w:b w:val="0"/>
          <w:i w:val="0"/>
        </w:rPr>
        <w:t>3</w:t>
      </w:r>
      <w:r w:rsidRPr="000A338F">
        <w:rPr>
          <w:b w:val="0"/>
          <w:i w:val="0"/>
        </w:rPr>
        <w:t>.0</w:t>
      </w:r>
      <w:r>
        <w:rPr>
          <w:b w:val="0"/>
          <w:i w:val="0"/>
        </w:rPr>
        <w:t>5</w:t>
      </w:r>
      <w:r w:rsidRPr="000A338F">
        <w:rPr>
          <w:b w:val="0"/>
          <w:i w:val="0"/>
        </w:rPr>
        <w:t>.201</w:t>
      </w:r>
      <w:r>
        <w:rPr>
          <w:b w:val="0"/>
          <w:i w:val="0"/>
        </w:rPr>
        <w:t>7</w:t>
      </w:r>
      <w:r w:rsidRPr="000A338F">
        <w:rPr>
          <w:b w:val="0"/>
          <w:i w:val="0"/>
        </w:rPr>
        <w:t xml:space="preserve"> №</w:t>
      </w:r>
      <w:r>
        <w:rPr>
          <w:b w:val="0"/>
          <w:i w:val="0"/>
        </w:rPr>
        <w:t>672</w:t>
      </w:r>
      <w:r w:rsidRPr="000A338F">
        <w:rPr>
          <w:b w:val="0"/>
          <w:i w:val="0"/>
        </w:rPr>
        <w:t xml:space="preserve"> «О внесении изменений в постановление администрации муниципального района Красноярский от 25.03.2010 № 159 «О муниципальных долгосрочных целевых программах»</w:t>
      </w:r>
      <w:r>
        <w:rPr>
          <w:b w:val="0"/>
          <w:i w:val="0"/>
        </w:rPr>
        <w:t xml:space="preserve"> (с изменениями от 29.08.2016 №950)».</w:t>
      </w:r>
    </w:p>
    <w:p w:rsidR="00AC3F04" w:rsidRPr="000F374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3.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Pr="000F3749">
        <w:rPr>
          <w:b w:val="0"/>
          <w:i w:val="0"/>
        </w:rPr>
        <w:t>» и разместить на официальном сайте администрации 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Pr="000F3749">
        <w:rPr>
          <w:b w:val="0"/>
          <w:i w:val="0"/>
        </w:rPr>
        <w:t>в сети «Интернет».</w:t>
      </w:r>
    </w:p>
    <w:p w:rsidR="00AC3F04" w:rsidRPr="000F374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AC3F04" w:rsidRPr="000F3749" w:rsidRDefault="00AC3F04" w:rsidP="000A338F">
      <w:pPr>
        <w:pStyle w:val="a5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  <w:r w:rsidR="000A338F">
        <w:rPr>
          <w:i w:val="0"/>
        </w:rPr>
        <w:t xml:space="preserve">района                                                                               М.В.Белоусов      </w:t>
      </w: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p w:rsidR="00C57038" w:rsidRDefault="000A338F" w:rsidP="00AC3F04">
      <w:pPr>
        <w:pStyle w:val="a5"/>
        <w:suppressAutoHyphens w:val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Держаев</w:t>
      </w:r>
      <w:proofErr w:type="spellEnd"/>
      <w:r w:rsidR="00F04F0C" w:rsidRPr="000F3749">
        <w:rPr>
          <w:b w:val="0"/>
          <w:i w:val="0"/>
          <w:sz w:val="24"/>
          <w:szCs w:val="24"/>
        </w:rPr>
        <w:t xml:space="preserve"> </w:t>
      </w:r>
      <w:r w:rsidR="00C57038" w:rsidRPr="000F3749">
        <w:rPr>
          <w:b w:val="0"/>
          <w:i w:val="0"/>
          <w:sz w:val="24"/>
          <w:szCs w:val="24"/>
        </w:rPr>
        <w:t>2</w:t>
      </w:r>
      <w:r w:rsidR="00915250">
        <w:rPr>
          <w:b w:val="0"/>
          <w:i w:val="0"/>
          <w:sz w:val="24"/>
          <w:szCs w:val="24"/>
        </w:rPr>
        <w:t>3419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852B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BD2A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12.03.2020 № 65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муниципального района Красноярский Самарской области, основные принципы, механизмы и этапы их формирования, утверждения и реализации, а также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1) муниципальная программа 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муниципального района Красноярский Самарской области;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муниципального района Красноярский Самарской области посредством реализации мероприятий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 отраслевой (функциональный)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B3E">
        <w:t xml:space="preserve"> </w:t>
      </w:r>
      <w:r w:rsidRPr="00EB0B3E">
        <w:rPr>
          <w:rFonts w:ascii="Times New Roman" w:eastAsia="Times New Roman" w:hAnsi="Times New Roman" w:cs="Times New Roman"/>
          <w:sz w:val="28"/>
          <w:szCs w:val="28"/>
        </w:rPr>
        <w:t>подведомственное муниципальное учреждение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муниципального района Красноярский Самарской области и Стратегии социально - экономического развития 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</w:t>
      </w:r>
      <w:proofErr w:type="spellStart"/>
      <w:r w:rsidRPr="001B4334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1B4334">
        <w:rPr>
          <w:rFonts w:ascii="Times New Roman" w:eastAsia="Times New Roman" w:hAnsi="Times New Roman" w:cs="Times New Roman"/>
          <w:sz w:val="28"/>
          <w:szCs w:val="28"/>
        </w:rPr>
        <w:t>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 муниципального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Глава 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 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Федерации, Самарской области, поручениями Главы 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инвестиций.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988">
        <w:rPr>
          <w:rFonts w:ascii="Times New Roman" w:eastAsia="Times New Roman" w:hAnsi="Times New Roman" w:cs="Times New Roman"/>
          <w:sz w:val="28"/>
          <w:szCs w:val="28"/>
        </w:rPr>
        <w:t>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988">
        <w:rPr>
          <w:rFonts w:ascii="Times New Roman" w:eastAsia="Times New Roman" w:hAnsi="Times New Roman" w:cs="Times New Roman"/>
          <w:sz w:val="28"/>
          <w:szCs w:val="28"/>
        </w:rPr>
        <w:t>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вправе запрашивать у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проведенной экспертизы </w:t>
      </w:r>
      <w:r w:rsidRPr="00C20B1D"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Pr="00C20B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 w:rsidRPr="00C20B1D">
        <w:rPr>
          <w:rFonts w:ascii="Times New Roman" w:eastAsia="Times New Roman" w:hAnsi="Times New Roman" w:cs="Times New Roman"/>
          <w:sz w:val="28"/>
          <w:szCs w:val="28"/>
        </w:rPr>
        <w:t>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в </w:t>
      </w:r>
      <w:r w:rsidRPr="00C20B1D"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управления  экономики и инвестиций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управления  экономики и инвестиций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 на согласование в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муниципального района Красноярский Самарской области (далее – финансовое управление)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Финансовое управление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источников финансирования планируемым объемам финансовых ресурсов за счет средств бюджета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 доходной части бюджета 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финансовым управлением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Доработанный проект муниципальной программы направляется в финансовое управление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Pr="004C5D3F">
        <w:rPr>
          <w:rFonts w:ascii="Times New Roman" w:hAnsi="Times New Roman" w:cs="Times New Roman"/>
          <w:sz w:val="28"/>
          <w:szCs w:val="28"/>
        </w:rPr>
        <w:t>Ф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инансовое управление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Pr="00DF4C08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управления, 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>управления  экономики и инвестиций ответственный исполнитель муниципальной программы направляет проект муниципальной программы (на бумажном носителе и в электронном виде) с пояснительной запиской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заключением управления  экономики и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положительным заключением финансового управления в правовое управление администрации муниципального района Красноярский Самарской области для проведения правовой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экспертиз.</w:t>
      </w:r>
      <w:proofErr w:type="gramEnd"/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управления экономики и инвестиций, финансового управления, заключением  правового управления 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lastRenderedPageBreak/>
        <w:t>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proofErr w:type="gramStart"/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</w:t>
      </w:r>
      <w:proofErr w:type="gramStart"/>
      <w:r w:rsidRPr="00711BE4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Утвержденная программа подлежит размещению на официальном сайте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«Муниципальные программы»,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системе «Управление».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4.3. Внесение изменений в муниципальные программы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Утвержденная муниципальная программа реализуется за счет средств бюджета муниципального района Красноярский Самарской области в объемах, установленных решением Собрания представителей муниципального района Красноярский Самарской области о бюджете 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Финансирование из бюджета 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 муниципального района Красноярский Самарской области о бюджете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координация деятельности структурных подразделений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тчет о реализации мероприятий муниципальной программы представляется по форме согласно приложению 5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программ за счет средств бюджета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2F73">
        <w:rPr>
          <w:rFonts w:ascii="Times New Roman" w:eastAsia="Times New Roman" w:hAnsi="Times New Roman" w:cs="Times New Roman"/>
          <w:sz w:val="28"/>
          <w:szCs w:val="28"/>
        </w:rPr>
        <w:t>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информации, полученной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и финансового управления до 25 марта года, следующего за отчетным, готовит и направляет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в управление экономики и инвестиций,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данные об использовании средств бюджета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а также формирует сводное заключение по всем муниципальным программам для предоставления на рассмотрение Главе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8852B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8852B9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8852B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8852B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8852B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8852B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8852B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852B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8852B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8852B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8852B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852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8852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8852B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852B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852B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852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8852B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852B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852B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852B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8852B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852B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85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8852B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8852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8852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852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852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8852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8852B9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8852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8852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8852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852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85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E0" w:rsidRDefault="00030DE0" w:rsidP="00781000">
      <w:pPr>
        <w:spacing w:after="0" w:line="240" w:lineRule="auto"/>
      </w:pPr>
      <w:r>
        <w:separator/>
      </w:r>
    </w:p>
  </w:endnote>
  <w:endnote w:type="continuationSeparator" w:id="0">
    <w:p w:rsidR="00030DE0" w:rsidRDefault="00030DE0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E0" w:rsidRDefault="00030DE0" w:rsidP="00781000">
      <w:pPr>
        <w:spacing w:after="0" w:line="240" w:lineRule="auto"/>
      </w:pPr>
      <w:r>
        <w:separator/>
      </w:r>
    </w:p>
  </w:footnote>
  <w:footnote w:type="continuationSeparator" w:id="0">
    <w:p w:rsidR="00030DE0" w:rsidRDefault="00030DE0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63185"/>
      <w:docPartObj>
        <w:docPartGallery w:val="Page Numbers (Top of Page)"/>
        <w:docPartUnique/>
      </w:docPartObj>
    </w:sdtPr>
    <w:sdtContent>
      <w:p w:rsidR="00781000" w:rsidRDefault="00125D2A">
        <w:pPr>
          <w:pStyle w:val="aa"/>
          <w:jc w:val="center"/>
        </w:pPr>
        <w:r>
          <w:fldChar w:fldCharType="begin"/>
        </w:r>
        <w:r w:rsidR="00781000">
          <w:instrText>PAGE   \* MERGEFORMAT</w:instrText>
        </w:r>
        <w:r>
          <w:fldChar w:fldCharType="separate"/>
        </w:r>
        <w:r w:rsidR="00BD2A74">
          <w:rPr>
            <w:noProof/>
          </w:rPr>
          <w:t>2</w:t>
        </w:r>
        <w:r>
          <w:fldChar w:fldCharType="end"/>
        </w:r>
      </w:p>
    </w:sdtContent>
  </w:sdt>
  <w:p w:rsidR="00781000" w:rsidRDefault="007810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C7D41"/>
    <w:rsid w:val="001D19BF"/>
    <w:rsid w:val="001D1A9D"/>
    <w:rsid w:val="00225A2E"/>
    <w:rsid w:val="002507DC"/>
    <w:rsid w:val="00251C49"/>
    <w:rsid w:val="00254EC1"/>
    <w:rsid w:val="00267617"/>
    <w:rsid w:val="00276AF4"/>
    <w:rsid w:val="00285A30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4935"/>
    <w:rsid w:val="007B2408"/>
    <w:rsid w:val="007B53FC"/>
    <w:rsid w:val="007C67F4"/>
    <w:rsid w:val="007D2744"/>
    <w:rsid w:val="007D2F09"/>
    <w:rsid w:val="007F0871"/>
    <w:rsid w:val="0080420F"/>
    <w:rsid w:val="00810C8E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933CA"/>
    <w:rsid w:val="00D80FCE"/>
    <w:rsid w:val="00D84AB0"/>
    <w:rsid w:val="00DA35D3"/>
    <w:rsid w:val="00DB3857"/>
    <w:rsid w:val="00DC3DEB"/>
    <w:rsid w:val="00DF67DB"/>
    <w:rsid w:val="00E0312B"/>
    <w:rsid w:val="00E105F2"/>
    <w:rsid w:val="00E32C27"/>
    <w:rsid w:val="00E523DE"/>
    <w:rsid w:val="00E70DD7"/>
    <w:rsid w:val="00E7434C"/>
    <w:rsid w:val="00E777CD"/>
    <w:rsid w:val="00E83935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418B7"/>
    <w:rsid w:val="00F43433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4576-A98E-4A49-9815-A73A2C0E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User13</cp:lastModifiedBy>
  <cp:revision>2</cp:revision>
  <cp:lastPrinted>2020-03-05T05:15:00Z</cp:lastPrinted>
  <dcterms:created xsi:type="dcterms:W3CDTF">2020-03-12T10:22:00Z</dcterms:created>
  <dcterms:modified xsi:type="dcterms:W3CDTF">2020-03-12T10:22:00Z</dcterms:modified>
</cp:coreProperties>
</file>